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BDAE" w14:textId="2209321B" w:rsidR="005E7ECF" w:rsidRPr="0096271F" w:rsidRDefault="00DC1271" w:rsidP="005E7ECF">
      <w:pPr>
        <w:rPr>
          <w:rFonts w:ascii="Arial" w:eastAsia="Times New Roman" w:hAnsi="Arial" w:cs="Arial"/>
          <w:b/>
          <w:sz w:val="24"/>
          <w:szCs w:val="24"/>
          <w:lang w:val="fr-BE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fr-BE" w:eastAsia="en-GB"/>
        </w:rPr>
        <w:t>Volet 1.</w:t>
      </w:r>
      <w:r w:rsidR="00481B42">
        <w:rPr>
          <w:rFonts w:ascii="Arial" w:eastAsia="Times New Roman" w:hAnsi="Arial" w:cs="Arial"/>
          <w:b/>
          <w:sz w:val="24"/>
          <w:szCs w:val="24"/>
          <w:lang w:val="fr-BE" w:eastAsia="en-GB"/>
        </w:rPr>
        <w:t xml:space="preserve"> </w:t>
      </w:r>
      <w:r w:rsidR="005E7ECF" w:rsidRPr="00547071">
        <w:rPr>
          <w:rFonts w:ascii="Arial" w:eastAsia="Times New Roman" w:hAnsi="Arial" w:cs="Arial"/>
          <w:b/>
          <w:sz w:val="24"/>
          <w:szCs w:val="24"/>
          <w:lang w:val="fr-BE" w:eastAsia="en-GB"/>
        </w:rPr>
        <w:t>Liste des priorités reçues des autorités publiques et scientifiques</w:t>
      </w:r>
      <w:r>
        <w:rPr>
          <w:rFonts w:ascii="Arial" w:eastAsia="Times New Roman" w:hAnsi="Arial" w:cs="Arial"/>
          <w:b/>
          <w:sz w:val="24"/>
          <w:szCs w:val="24"/>
          <w:lang w:val="fr-BE" w:eastAsia="en-GB"/>
        </w:rPr>
        <w:t xml:space="preserve"> pour </w:t>
      </w:r>
      <w:r w:rsidR="00F366C0">
        <w:rPr>
          <w:rFonts w:ascii="Arial" w:eastAsia="Times New Roman" w:hAnsi="Arial" w:cs="Arial"/>
          <w:b/>
          <w:sz w:val="24"/>
          <w:szCs w:val="24"/>
          <w:lang w:val="fr-BE" w:eastAsia="en-GB"/>
        </w:rPr>
        <w:t>2023-2024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20B" w:rsidRPr="005C3D4F" w14:paraId="36D86D0C" w14:textId="77777777" w:rsidTr="00895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5541C8E" w14:textId="75BEF978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2F3D24">
              <w:rPr>
                <w:b w:val="0"/>
                <w:color w:val="auto"/>
                <w:lang w:val="fr"/>
              </w:rPr>
              <w:t xml:space="preserve">Attention aux problèmes de santé non </w:t>
            </w:r>
            <w:r>
              <w:rPr>
                <w:b w:val="0"/>
                <w:color w:val="auto"/>
                <w:lang w:val="fr"/>
              </w:rPr>
              <w:t>soumis</w:t>
            </w:r>
            <w:r w:rsidRPr="002F3D24">
              <w:rPr>
                <w:b w:val="0"/>
                <w:color w:val="auto"/>
                <w:lang w:val="fr"/>
              </w:rPr>
              <w:t xml:space="preserve"> (ou re</w:t>
            </w:r>
            <w:r>
              <w:rPr>
                <w:b w:val="0"/>
                <w:color w:val="auto"/>
                <w:lang w:val="fr"/>
              </w:rPr>
              <w:t>tardés</w:t>
            </w:r>
            <w:r w:rsidRPr="002F3D24">
              <w:rPr>
                <w:b w:val="0"/>
                <w:color w:val="auto"/>
                <w:lang w:val="fr"/>
              </w:rPr>
              <w:t>) et non traités au moment de l’épidémie de Covid</w:t>
            </w:r>
          </w:p>
        </w:tc>
      </w:tr>
      <w:tr w:rsidR="00A3120B" w:rsidRPr="005C3D4F" w14:paraId="443B3E30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7DC29C5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S’attaquer au problème du covid pulmonaire</w:t>
            </w:r>
            <w:r>
              <w:rPr>
                <w:b w:val="0"/>
                <w:color w:val="auto"/>
                <w:lang w:val="fr"/>
              </w:rPr>
              <w:t xml:space="preserve"> et traitement du covid</w:t>
            </w:r>
          </w:p>
        </w:tc>
      </w:tr>
      <w:tr w:rsidR="00A3120B" w:rsidRPr="005C3D4F" w14:paraId="7AA1B59A" w14:textId="77777777" w:rsidTr="00895C7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FCD8630" w14:textId="2C08DA08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A3120B">
              <w:rPr>
                <w:b w:val="0"/>
                <w:color w:val="auto"/>
                <w:lang w:val="fr"/>
              </w:rPr>
              <w:t>Prévention et prise en charge de la fragilité chez les personnes âgées</w:t>
            </w:r>
          </w:p>
        </w:tc>
      </w:tr>
      <w:tr w:rsidR="00A3120B" w:rsidRPr="005C3D4F" w14:paraId="08172C0E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8C0D0CE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>
              <w:rPr>
                <w:b w:val="0"/>
                <w:color w:val="auto"/>
                <w:lang w:val="fr"/>
              </w:rPr>
              <w:t xml:space="preserve">Prévention </w:t>
            </w:r>
            <w:r w:rsidRPr="00F412F0">
              <w:rPr>
                <w:b w:val="0"/>
                <w:color w:val="auto"/>
                <w:lang w:val="fr"/>
              </w:rPr>
              <w:t>et lutte contre l’obésité</w:t>
            </w:r>
          </w:p>
        </w:tc>
      </w:tr>
      <w:tr w:rsidR="00A3120B" w:rsidRPr="005C3D4F" w14:paraId="6DC55378" w14:textId="77777777" w:rsidTr="00895C7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C01D7EB" w14:textId="1780E298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R</w:t>
            </w:r>
            <w:r>
              <w:rPr>
                <w:b w:val="0"/>
                <w:color w:val="auto"/>
                <w:lang w:val="fr"/>
              </w:rPr>
              <w:t>ôle</w:t>
            </w:r>
            <w:r w:rsidRPr="00F412F0">
              <w:rPr>
                <w:b w:val="0"/>
                <w:color w:val="auto"/>
                <w:lang w:val="fr"/>
              </w:rPr>
              <w:t xml:space="preserve"> de la première ligne dans la gestion d’une pandémie</w:t>
            </w:r>
          </w:p>
        </w:tc>
      </w:tr>
      <w:tr w:rsidR="00A3120B" w:rsidRPr="005C3D4F" w14:paraId="59B5BFED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6202199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Santé mentale, troubles anxieux et problèmes de santé mentale liés au stress</w:t>
            </w:r>
          </w:p>
        </w:tc>
      </w:tr>
      <w:tr w:rsidR="00A3120B" w:rsidRPr="005C3D4F" w14:paraId="47A2B03B" w14:textId="77777777" w:rsidTr="00895C7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C90BCAB" w14:textId="54CB3D51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R</w:t>
            </w:r>
            <w:r w:rsidR="00C63AFD">
              <w:rPr>
                <w:b w:val="0"/>
                <w:color w:val="auto"/>
                <w:lang w:val="fr"/>
              </w:rPr>
              <w:t>ôle</w:t>
            </w:r>
            <w:r w:rsidRPr="00F412F0">
              <w:rPr>
                <w:b w:val="0"/>
                <w:color w:val="auto"/>
                <w:lang w:val="fr"/>
              </w:rPr>
              <w:t xml:space="preserve"> d’un mode de vie sain </w:t>
            </w:r>
            <w:r w:rsidRPr="00A3120B">
              <w:rPr>
                <w:b w:val="0"/>
                <w:color w:val="auto"/>
                <w:lang w:val="fr"/>
              </w:rPr>
              <w:t>dans la prévention des infections graves</w:t>
            </w:r>
          </w:p>
        </w:tc>
      </w:tr>
      <w:tr w:rsidR="00A3120B" w:rsidRPr="00A3120B" w14:paraId="558EA4BB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74FA58B" w14:textId="72A24168" w:rsidR="00A3120B" w:rsidRPr="00A3120B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A3120B">
              <w:rPr>
                <w:b w:val="0"/>
                <w:color w:val="auto"/>
                <w:lang w:val="fr"/>
              </w:rPr>
              <w:t xml:space="preserve">Suivi du dépistage du cancer </w:t>
            </w:r>
            <w:r w:rsidR="0017783E">
              <w:rPr>
                <w:b w:val="0"/>
                <w:color w:val="auto"/>
                <w:lang w:val="fr"/>
              </w:rPr>
              <w:t>cervical</w:t>
            </w:r>
            <w:r w:rsidRPr="00A3120B">
              <w:rPr>
                <w:b w:val="0"/>
                <w:color w:val="auto"/>
                <w:lang w:val="fr"/>
              </w:rPr>
              <w:t xml:space="preserve"> de l'utérus</w:t>
            </w:r>
          </w:p>
        </w:tc>
      </w:tr>
      <w:tr w:rsidR="00A3120B" w:rsidRPr="005C3D4F" w14:paraId="6169ED86" w14:textId="77777777" w:rsidTr="00895C79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C526E9A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Dépistage du cancer du sein</w:t>
            </w:r>
          </w:p>
        </w:tc>
      </w:tr>
      <w:tr w:rsidR="00A3120B" w:rsidRPr="002F3D24" w14:paraId="5EDC907A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7CA16E1" w14:textId="77777777" w:rsidR="00A3120B" w:rsidRPr="009B1AC7" w:rsidRDefault="00A3120B" w:rsidP="00895C79">
            <w:pPr>
              <w:rPr>
                <w:rFonts w:cstheme="minorHAnsi"/>
                <w:b w:val="0"/>
                <w:color w:val="auto"/>
                <w:lang w:val="nl-BE"/>
              </w:rPr>
            </w:pPr>
            <w:r w:rsidRPr="00F412F0">
              <w:rPr>
                <w:b w:val="0"/>
                <w:color w:val="auto"/>
                <w:lang w:val="fr"/>
              </w:rPr>
              <w:t>Dépistage de l’ostéoporose</w:t>
            </w:r>
          </w:p>
        </w:tc>
      </w:tr>
      <w:tr w:rsidR="00A3120B" w:rsidRPr="005C3D4F" w14:paraId="55BA82C4" w14:textId="77777777" w:rsidTr="00895C7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E9F70E3" w14:textId="7A87FFF6" w:rsidR="00A3120B" w:rsidRPr="005C3D4F" w:rsidRDefault="0017783E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17783E">
              <w:rPr>
                <w:b w:val="0"/>
                <w:color w:val="auto"/>
                <w:lang w:val="fr"/>
              </w:rPr>
              <w:t>Modèles collaboratifs trajectoire prénatale</w:t>
            </w:r>
          </w:p>
        </w:tc>
      </w:tr>
      <w:tr w:rsidR="00A3120B" w:rsidRPr="005C3D4F" w14:paraId="3C342AF4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F376BEC" w14:textId="7819B8B4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 xml:space="preserve">Soins gynécologiques </w:t>
            </w:r>
            <w:r w:rsidR="0017783E">
              <w:rPr>
                <w:b w:val="0"/>
                <w:color w:val="auto"/>
                <w:lang w:val="fr"/>
              </w:rPr>
              <w:t>dans la première ligne</w:t>
            </w:r>
          </w:p>
        </w:tc>
      </w:tr>
      <w:tr w:rsidR="00A3120B" w:rsidRPr="005C3D4F" w14:paraId="70E52F6C" w14:textId="77777777" w:rsidTr="00895C7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860B3F9" w14:textId="07F177DB" w:rsidR="00A3120B" w:rsidRPr="005C3D4F" w:rsidRDefault="0017783E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17783E">
              <w:rPr>
                <w:b w:val="0"/>
                <w:color w:val="auto"/>
                <w:lang w:val="fr"/>
              </w:rPr>
              <w:t>Recommandations en matière d'accessibilité des soins et/ou plus spécifiquement de transport des patients pouvant y contribuer</w:t>
            </w:r>
          </w:p>
        </w:tc>
      </w:tr>
      <w:tr w:rsidR="00A3120B" w:rsidRPr="005C3D4F" w14:paraId="2E01065B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3592584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>
              <w:rPr>
                <w:b w:val="0"/>
                <w:color w:val="auto"/>
                <w:lang w:val="fr"/>
              </w:rPr>
              <w:t xml:space="preserve">Recommandations </w:t>
            </w:r>
            <w:r w:rsidRPr="00F412F0">
              <w:rPr>
                <w:b w:val="0"/>
                <w:color w:val="auto"/>
                <w:lang w:val="fr"/>
              </w:rPr>
              <w:t>qui peuvent contribuer à un meilleur soutien et/ou à une meilleure orientation des patients chroniques qui se trouvent en situation de polymédication</w:t>
            </w:r>
          </w:p>
        </w:tc>
      </w:tr>
      <w:tr w:rsidR="00A3120B" w:rsidRPr="005C3D4F" w14:paraId="3A588369" w14:textId="77777777" w:rsidTr="00895C7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85D9CE2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Plus d’attention et/ou d’interventions qui améliorent la qualité de vie et/ou la qualité des soins pour les personnes âgées vulnérables.</w:t>
            </w:r>
          </w:p>
        </w:tc>
      </w:tr>
      <w:tr w:rsidR="00A3120B" w:rsidRPr="005C3D4F" w14:paraId="185B8C0C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0B62FFA" w14:textId="307AEF1C" w:rsidR="0017783E" w:rsidRPr="00C63AFD" w:rsidRDefault="00C63AFD" w:rsidP="00895C79">
            <w:pPr>
              <w:rPr>
                <w:bCs w:val="0"/>
                <w:color w:val="auto"/>
                <w:lang w:val="fr"/>
              </w:rPr>
            </w:pPr>
            <w:r>
              <w:rPr>
                <w:b w:val="0"/>
                <w:color w:val="auto"/>
                <w:lang w:val="fr"/>
              </w:rPr>
              <w:t>R</w:t>
            </w:r>
            <w:r w:rsidR="00A3120B" w:rsidRPr="00F412F0">
              <w:rPr>
                <w:b w:val="0"/>
                <w:color w:val="auto"/>
                <w:lang w:val="fr"/>
              </w:rPr>
              <w:t>ecommandations qui peuvent contribuer à soutenir les soins complexes des patients atteints d’une maladie chronique</w:t>
            </w:r>
            <w:r w:rsidR="00A3120B">
              <w:rPr>
                <w:lang w:val="fr"/>
              </w:rPr>
              <w:t xml:space="preserve"> </w:t>
            </w:r>
            <w:r w:rsidRPr="0017783E">
              <w:rPr>
                <w:rFonts w:cstheme="minorHAnsi"/>
                <w:b w:val="0"/>
                <w:color w:val="auto"/>
                <w:lang w:val="fr-BE"/>
              </w:rPr>
              <w:t>et</w:t>
            </w:r>
            <w:r w:rsidR="00A3120B" w:rsidRPr="00F412F0">
              <w:rPr>
                <w:b w:val="0"/>
                <w:color w:val="auto"/>
                <w:lang w:val="fr"/>
              </w:rPr>
              <w:t xml:space="preserve"> approche EBP chez les personnes atteintes de multimorbidité</w:t>
            </w:r>
            <w:r w:rsidR="00A3120B">
              <w:rPr>
                <w:b w:val="0"/>
                <w:color w:val="auto"/>
                <w:lang w:val="fr"/>
              </w:rPr>
              <w:t xml:space="preserve"> </w:t>
            </w:r>
          </w:p>
        </w:tc>
      </w:tr>
      <w:tr w:rsidR="00A3120B" w:rsidRPr="005C3D4F" w14:paraId="44874460" w14:textId="77777777" w:rsidTr="00895C7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B187683" w14:textId="0B6F7600" w:rsidR="00C63AFD" w:rsidRPr="00C63AFD" w:rsidRDefault="00A3120B" w:rsidP="00895C79">
            <w:pPr>
              <w:rPr>
                <w:bCs w:val="0"/>
                <w:color w:val="auto"/>
                <w:lang w:val="fr"/>
              </w:rPr>
            </w:pPr>
            <w:r w:rsidRPr="00F412F0">
              <w:rPr>
                <w:b w:val="0"/>
                <w:color w:val="auto"/>
                <w:lang w:val="fr"/>
              </w:rPr>
              <w:t xml:space="preserve">une physiothérapie abordable et de haute qualité qui répond aux besoins de chaque patient et qui est intégrée dans les soins </w:t>
            </w:r>
            <w:r w:rsidR="00C63AFD">
              <w:rPr>
                <w:b w:val="0"/>
                <w:color w:val="auto"/>
                <w:lang w:val="fr"/>
              </w:rPr>
              <w:t>globaux.</w:t>
            </w:r>
          </w:p>
        </w:tc>
      </w:tr>
      <w:tr w:rsidR="00A3120B" w:rsidRPr="005C3D4F" w14:paraId="64E7BEF6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456E6FA" w14:textId="5BA7B8B2" w:rsidR="00C63AFD" w:rsidRPr="005C3D4F" w:rsidRDefault="00C63AFD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C63AFD">
              <w:rPr>
                <w:rFonts w:cstheme="minorHAnsi"/>
                <w:b w:val="0"/>
                <w:color w:val="auto"/>
                <w:lang w:val="fr-BE"/>
              </w:rPr>
              <w:t xml:space="preserve">Actions d'accompagnement et/ou de soutien dans le cadre des objectifs de soins de santé tels que </w:t>
            </w:r>
            <w:r>
              <w:rPr>
                <w:rFonts w:cstheme="minorHAnsi"/>
                <w:b w:val="0"/>
                <w:color w:val="auto"/>
                <w:lang w:val="fr-BE"/>
              </w:rPr>
              <w:t xml:space="preserve">définis </w:t>
            </w:r>
            <w:r w:rsidRPr="00C63AFD">
              <w:rPr>
                <w:rFonts w:cstheme="minorHAnsi"/>
                <w:b w:val="0"/>
                <w:color w:val="auto"/>
                <w:lang w:val="fr-BE"/>
              </w:rPr>
              <w:t>dans la trajectoire budgétaire pluriannuelle de l'assurance soins de santé</w:t>
            </w:r>
          </w:p>
        </w:tc>
      </w:tr>
      <w:tr w:rsidR="00A3120B" w:rsidRPr="005C3D4F" w14:paraId="76032CD0" w14:textId="77777777" w:rsidTr="00895C7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995E1C6" w14:textId="32A92070" w:rsidR="00C63AFD" w:rsidRPr="00C63AFD" w:rsidRDefault="00A3120B" w:rsidP="00895C79">
            <w:pPr>
              <w:rPr>
                <w:bCs w:val="0"/>
                <w:color w:val="auto"/>
                <w:lang w:val="fr"/>
              </w:rPr>
            </w:pPr>
            <w:r w:rsidRPr="00F412F0">
              <w:rPr>
                <w:b w:val="0"/>
                <w:color w:val="auto"/>
                <w:lang w:val="fr"/>
              </w:rPr>
              <w:t>Utilisation judicieuse de l’imagerie médicale, de la biologie clinique, des antibiotiques en fonction de l’intégration d’un système d’aide à la décision clinique (actuellement en préparation)</w:t>
            </w:r>
          </w:p>
        </w:tc>
      </w:tr>
      <w:tr w:rsidR="00A3120B" w:rsidRPr="005C3D4F" w14:paraId="5A1338A9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2DB1721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L’utilisation de l’imagerie médicale en dentisterie</w:t>
            </w:r>
          </w:p>
        </w:tc>
      </w:tr>
      <w:tr w:rsidR="00A3120B" w:rsidRPr="005C3D4F" w14:paraId="542DDF2D" w14:textId="77777777" w:rsidTr="00895C7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E7185FC" w14:textId="19F3C060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Malnutrition dans</w:t>
            </w:r>
            <w:r w:rsidR="00C63AFD">
              <w:rPr>
                <w:b w:val="0"/>
                <w:color w:val="auto"/>
                <w:lang w:val="fr"/>
              </w:rPr>
              <w:t xml:space="preserve"> la première ligne</w:t>
            </w:r>
            <w:r w:rsidR="00C63AFD" w:rsidRPr="00F412F0">
              <w:rPr>
                <w:b w:val="0"/>
                <w:color w:val="auto"/>
                <w:lang w:val="fr"/>
              </w:rPr>
              <w:t xml:space="preserve"> </w:t>
            </w:r>
            <w:r w:rsidRPr="00F412F0">
              <w:rPr>
                <w:b w:val="0"/>
                <w:color w:val="auto"/>
                <w:lang w:val="fr"/>
              </w:rPr>
              <w:t>(chez les personnes âgées)</w:t>
            </w:r>
          </w:p>
        </w:tc>
      </w:tr>
      <w:tr w:rsidR="00A3120B" w:rsidRPr="005C3D4F" w14:paraId="2FEAD7CD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ED797E3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Le traitement conservateur de l’arthrose</w:t>
            </w:r>
          </w:p>
        </w:tc>
      </w:tr>
      <w:tr w:rsidR="00A3120B" w:rsidRPr="005C3D4F" w14:paraId="5918BA5B" w14:textId="77777777" w:rsidTr="00895C7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F65A285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Problèmes d’alimentation et troubles de l’alimentation chez les jeunes</w:t>
            </w:r>
          </w:p>
        </w:tc>
      </w:tr>
      <w:tr w:rsidR="00A3120B" w:rsidRPr="005C3D4F" w14:paraId="609300F6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4B2206F" w14:textId="77777777" w:rsidR="00A3120B" w:rsidRPr="005C3D4F" w:rsidRDefault="00A3120B" w:rsidP="00895C79">
            <w:pPr>
              <w:rPr>
                <w:rFonts w:cstheme="minorHAnsi"/>
                <w:b w:val="0"/>
                <w:color w:val="auto"/>
                <w:lang w:val="fr-BE"/>
              </w:rPr>
            </w:pPr>
            <w:r w:rsidRPr="00F412F0">
              <w:rPr>
                <w:b w:val="0"/>
                <w:color w:val="auto"/>
                <w:lang w:val="fr"/>
              </w:rPr>
              <w:t>Outil de dépistage pour détecter le risque accru de chute</w:t>
            </w:r>
          </w:p>
        </w:tc>
      </w:tr>
      <w:tr w:rsidR="00A3120B" w:rsidRPr="002F3D24" w14:paraId="3C9E858A" w14:textId="77777777" w:rsidTr="00895C7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298D7E1" w14:textId="77777777" w:rsidR="00A3120B" w:rsidRPr="00F412F0" w:rsidRDefault="00A3120B" w:rsidP="00895C79">
            <w:pPr>
              <w:rPr>
                <w:rFonts w:cstheme="minorHAnsi"/>
                <w:b w:val="0"/>
                <w:color w:val="auto"/>
                <w:lang w:val="nl-BE"/>
              </w:rPr>
            </w:pPr>
            <w:r w:rsidRPr="00F412F0">
              <w:rPr>
                <w:b w:val="0"/>
                <w:color w:val="auto"/>
                <w:lang w:val="fr"/>
              </w:rPr>
              <w:t>Lombalgie</w:t>
            </w:r>
          </w:p>
        </w:tc>
      </w:tr>
      <w:tr w:rsidR="00A3120B" w:rsidRPr="002F3D24" w14:paraId="4CF1E70B" w14:textId="77777777" w:rsidTr="00895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875DED2" w14:textId="77777777" w:rsidR="00A3120B" w:rsidRPr="00F412F0" w:rsidRDefault="00A3120B" w:rsidP="00895C79">
            <w:pPr>
              <w:rPr>
                <w:rFonts w:cstheme="minorHAnsi"/>
                <w:b w:val="0"/>
                <w:color w:val="auto"/>
                <w:lang w:val="nl-BE"/>
              </w:rPr>
            </w:pPr>
            <w:r w:rsidRPr="00F412F0">
              <w:rPr>
                <w:b w:val="0"/>
                <w:color w:val="auto"/>
                <w:lang w:val="fr"/>
              </w:rPr>
              <w:t>Soins palliatifs</w:t>
            </w:r>
          </w:p>
        </w:tc>
      </w:tr>
    </w:tbl>
    <w:p w14:paraId="621CB45A" w14:textId="023FC9D3" w:rsidR="00B97AE8" w:rsidRDefault="00B97AE8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br w:type="page"/>
      </w:r>
    </w:p>
    <w:p w14:paraId="5C89C12C" w14:textId="16D719D3" w:rsidR="008F6F7B" w:rsidRPr="00547071" w:rsidRDefault="00547071" w:rsidP="00547071">
      <w:p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lastRenderedPageBreak/>
        <w:t xml:space="preserve">Volet </w:t>
      </w:r>
      <w:r w:rsidR="00BA4952">
        <w:rPr>
          <w:b/>
          <w:bCs/>
          <w:sz w:val="28"/>
          <w:szCs w:val="28"/>
          <w:lang w:val="fr-BE"/>
        </w:rPr>
        <w:t>2</w:t>
      </w:r>
      <w:r w:rsidR="008F6F7B" w:rsidRPr="00547071">
        <w:rPr>
          <w:b/>
          <w:bCs/>
          <w:sz w:val="28"/>
          <w:szCs w:val="28"/>
          <w:lang w:val="fr-BE"/>
        </w:rPr>
        <w:t xml:space="preserve">: Critères d’évaluation pour prioriser les </w:t>
      </w:r>
      <w:r w:rsidR="00A83721">
        <w:rPr>
          <w:b/>
          <w:bCs/>
          <w:sz w:val="28"/>
          <w:szCs w:val="28"/>
          <w:lang w:val="fr-BE"/>
        </w:rPr>
        <w:t>proj</w:t>
      </w:r>
      <w:r w:rsidR="008F6F7B" w:rsidRPr="00547071">
        <w:rPr>
          <w:b/>
          <w:bCs/>
          <w:sz w:val="28"/>
          <w:szCs w:val="28"/>
          <w:lang w:val="fr-BE"/>
        </w:rPr>
        <w:t xml:space="preserve">ets EBP </w:t>
      </w:r>
    </w:p>
    <w:tbl>
      <w:tblPr>
        <w:tblStyle w:val="KCETableStyle1"/>
        <w:tblW w:w="9498" w:type="dxa"/>
        <w:tblLayout w:type="fixed"/>
        <w:tblLook w:val="04A0" w:firstRow="1" w:lastRow="0" w:firstColumn="1" w:lastColumn="0" w:noHBand="0" w:noVBand="1"/>
      </w:tblPr>
      <w:tblGrid>
        <w:gridCol w:w="445"/>
        <w:gridCol w:w="9053"/>
      </w:tblGrid>
      <w:tr w:rsidR="008F6F7B" w:rsidRPr="008D1ABE" w14:paraId="02F45CC8" w14:textId="77777777" w:rsidTr="003C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2BC48F59" w14:textId="77777777" w:rsidR="008F6F7B" w:rsidRPr="00547071" w:rsidRDefault="008F6F7B" w:rsidP="003C3BEE">
            <w:pPr>
              <w:autoSpaceDE w:val="0"/>
              <w:autoSpaceDN w:val="0"/>
              <w:adjustRightInd w:val="0"/>
              <w:spacing w:before="40" w:after="144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9053" w:type="dxa"/>
            <w:tcBorders>
              <w:left w:val="nil"/>
            </w:tcBorders>
          </w:tcPr>
          <w:p w14:paraId="2EBC256C" w14:textId="77777777" w:rsidR="008F6F7B" w:rsidRPr="00547071" w:rsidRDefault="008F6F7B" w:rsidP="003C3BEE">
            <w:pPr>
              <w:autoSpaceDE w:val="0"/>
              <w:autoSpaceDN w:val="0"/>
              <w:adjustRightInd w:val="0"/>
              <w:spacing w:before="4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547071">
              <w:rPr>
                <w:rFonts w:cstheme="minorHAnsi"/>
                <w:sz w:val="24"/>
                <w:szCs w:val="24"/>
              </w:rPr>
              <w:t>Critères</w:t>
            </w:r>
            <w:proofErr w:type="spellEnd"/>
            <w:r w:rsidRPr="00547071">
              <w:rPr>
                <w:rFonts w:cstheme="minorHAnsi"/>
                <w:sz w:val="24"/>
                <w:szCs w:val="24"/>
              </w:rPr>
              <w:t xml:space="preserve"> par </w:t>
            </w:r>
            <w:proofErr w:type="spellStart"/>
            <w:r w:rsidRPr="00547071">
              <w:rPr>
                <w:rFonts w:cstheme="minorHAnsi"/>
                <w:sz w:val="24"/>
                <w:szCs w:val="24"/>
              </w:rPr>
              <w:t>domaine</w:t>
            </w:r>
            <w:proofErr w:type="spellEnd"/>
          </w:p>
        </w:tc>
      </w:tr>
      <w:tr w:rsidR="008F6F7B" w:rsidRPr="005476C3" w14:paraId="204C19A5" w14:textId="77777777" w:rsidTr="003C3BEE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73980F23" w14:textId="77777777" w:rsidR="008F6F7B" w:rsidRPr="0011109D" w:rsidRDefault="008F6F7B" w:rsidP="003C3BEE">
            <w:pPr>
              <w:autoSpaceDE w:val="0"/>
              <w:autoSpaceDN w:val="0"/>
              <w:adjustRightInd w:val="0"/>
              <w:spacing w:before="40" w:after="0"/>
              <w:rPr>
                <w:rFonts w:cstheme="minorHAnsi"/>
                <w:sz w:val="22"/>
              </w:rPr>
            </w:pPr>
            <w:r w:rsidRPr="0011109D">
              <w:rPr>
                <w:rFonts w:cstheme="minorHAnsi"/>
                <w:sz w:val="22"/>
              </w:rPr>
              <w:t>1.</w:t>
            </w:r>
          </w:p>
        </w:tc>
        <w:tc>
          <w:tcPr>
            <w:tcW w:w="9053" w:type="dxa"/>
            <w:tcBorders>
              <w:left w:val="nil"/>
            </w:tcBorders>
          </w:tcPr>
          <w:p w14:paraId="2B89B18C" w14:textId="77777777" w:rsidR="008F6F7B" w:rsidRPr="0011109D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11109D">
              <w:rPr>
                <w:rFonts w:cstheme="minorHAnsi"/>
                <w:b/>
                <w:sz w:val="22"/>
                <w:lang w:val="fr-BE"/>
              </w:rPr>
              <w:t>Pertinence politique et/ou sociétale</w:t>
            </w:r>
          </w:p>
          <w:p w14:paraId="5C6D0DC4" w14:textId="77777777" w:rsidR="008F6F7B" w:rsidRPr="0011109D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 xml:space="preserve">Le produit </w:t>
            </w:r>
            <w:r w:rsidRPr="0011109D">
              <w:rPr>
                <w:sz w:val="22"/>
                <w:lang w:val="fr-BE"/>
              </w:rPr>
              <w:t xml:space="preserve">EBP répond </w:t>
            </w:r>
            <w:r w:rsidRPr="0011109D">
              <w:rPr>
                <w:b/>
                <w:sz w:val="22"/>
                <w:lang w:val="fr-BE"/>
              </w:rPr>
              <w:t>au moins à un</w:t>
            </w:r>
            <w:r w:rsidRPr="0011109D">
              <w:rPr>
                <w:sz w:val="22"/>
                <w:lang w:val="fr-BE"/>
              </w:rPr>
              <w:t xml:space="preserve"> des </w:t>
            </w:r>
            <w:r w:rsidRPr="0011109D">
              <w:rPr>
                <w:rFonts w:cstheme="minorHAnsi"/>
                <w:sz w:val="22"/>
                <w:lang w:val="fr-BE"/>
              </w:rPr>
              <w:t>items suivants :</w:t>
            </w:r>
          </w:p>
          <w:p w14:paraId="5EB60419" w14:textId="560A0CC8" w:rsidR="008F6F7B" w:rsidRPr="0011109D" w:rsidRDefault="008F6F7B" w:rsidP="008F6F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 xml:space="preserve">Le </w:t>
            </w:r>
            <w:r w:rsidR="00A83721">
              <w:rPr>
                <w:rFonts w:cstheme="minorHAnsi"/>
                <w:sz w:val="22"/>
                <w:lang w:val="fr-BE"/>
              </w:rPr>
              <w:t>pro</w:t>
            </w:r>
            <w:r w:rsidRPr="0011109D">
              <w:rPr>
                <w:rFonts w:cstheme="minorHAnsi"/>
                <w:sz w:val="22"/>
                <w:lang w:val="fr-BE"/>
              </w:rPr>
              <w:t xml:space="preserve">jet proposé entre dans le cadre des </w:t>
            </w:r>
            <w:r w:rsidRPr="0011109D">
              <w:rPr>
                <w:rFonts w:cstheme="minorHAnsi"/>
                <w:b/>
                <w:sz w:val="22"/>
                <w:lang w:val="fr-BE"/>
              </w:rPr>
              <w:t>priorités politiques</w:t>
            </w:r>
            <w:r w:rsidRPr="0011109D">
              <w:rPr>
                <w:rFonts w:cstheme="minorHAnsi"/>
                <w:sz w:val="22"/>
                <w:lang w:val="fr-BE"/>
              </w:rPr>
              <w:t xml:space="preserve"> (fédérales) </w:t>
            </w:r>
            <w:r w:rsidRPr="0011109D">
              <w:rPr>
                <w:rFonts w:cstheme="minorHAnsi"/>
                <w:b/>
                <w:sz w:val="22"/>
                <w:lang w:val="fr-BE"/>
              </w:rPr>
              <w:t xml:space="preserve">relatives </w:t>
            </w:r>
            <w:r w:rsidRPr="0011109D">
              <w:rPr>
                <w:rFonts w:cstheme="minorHAnsi"/>
                <w:sz w:val="22"/>
                <w:lang w:val="fr-BE"/>
              </w:rPr>
              <w:t>aux soins de santé (p.ex. maladies chroniques, santé mentale, population vulnérable/défavorisée)</w:t>
            </w:r>
          </w:p>
          <w:p w14:paraId="07C82281" w14:textId="77777777" w:rsidR="008F6F7B" w:rsidRPr="0011109D" w:rsidRDefault="008F6F7B" w:rsidP="008F6F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 xml:space="preserve">L’absence de projet similaire en cours sur le même sujet (que ce soit  au niveau fédéral ou à celui des entités fédérées) est </w:t>
            </w:r>
            <w:r>
              <w:rPr>
                <w:rFonts w:cstheme="minorHAnsi"/>
                <w:sz w:val="22"/>
                <w:lang w:val="fr-BE"/>
              </w:rPr>
              <w:t>vérifiée</w:t>
            </w:r>
            <w:r w:rsidRPr="0011109D">
              <w:rPr>
                <w:rFonts w:cstheme="minorHAnsi"/>
                <w:sz w:val="22"/>
                <w:lang w:val="fr-BE"/>
              </w:rPr>
              <w:t xml:space="preserve"> (absence de redondance)</w:t>
            </w:r>
          </w:p>
          <w:p w14:paraId="23E0662A" w14:textId="77777777" w:rsidR="008F6F7B" w:rsidRPr="0011109D" w:rsidRDefault="008F6F7B" w:rsidP="008F6F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 xml:space="preserve">Le produit EBP sera </w:t>
            </w:r>
            <w:r w:rsidRPr="0011109D">
              <w:rPr>
                <w:rFonts w:cstheme="minorHAnsi"/>
                <w:b/>
                <w:sz w:val="22"/>
                <w:lang w:val="fr-BE"/>
              </w:rPr>
              <w:t>multidisciplinaire</w:t>
            </w:r>
            <w:r w:rsidRPr="0011109D">
              <w:rPr>
                <w:rFonts w:cstheme="minorHAnsi"/>
                <w:sz w:val="22"/>
                <w:lang w:val="fr-BE"/>
              </w:rPr>
              <w:t xml:space="preserve"> ou inclura de nouvelles disciplines (parmi les 10 disciplines de professionnels de la santé concernées par le réseau EBP).</w:t>
            </w:r>
          </w:p>
          <w:p w14:paraId="72BC0EAE" w14:textId="77777777" w:rsidR="008F6F7B" w:rsidRPr="0011109D" w:rsidRDefault="008F6F7B" w:rsidP="008F6F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 xml:space="preserve">Une </w:t>
            </w:r>
            <w:r w:rsidRPr="0011109D">
              <w:rPr>
                <w:rFonts w:cstheme="minorHAnsi"/>
                <w:b/>
                <w:sz w:val="22"/>
                <w:lang w:val="fr-BE"/>
              </w:rPr>
              <w:t>pratique</w:t>
            </w:r>
            <w:r w:rsidRPr="0011109D">
              <w:rPr>
                <w:rFonts w:cstheme="minorHAnsi"/>
                <w:sz w:val="22"/>
                <w:lang w:val="fr-BE"/>
              </w:rPr>
              <w:t xml:space="preserve"> </w:t>
            </w:r>
            <w:r w:rsidRPr="0011109D">
              <w:rPr>
                <w:rFonts w:cstheme="minorHAnsi"/>
                <w:b/>
                <w:sz w:val="22"/>
                <w:lang w:val="fr-BE"/>
              </w:rPr>
              <w:t xml:space="preserve">inappropriée ou une diversité notable de pratiques </w:t>
            </w:r>
            <w:r w:rsidRPr="0011109D">
              <w:rPr>
                <w:rFonts w:cstheme="minorHAnsi"/>
                <w:sz w:val="22"/>
                <w:lang w:val="fr-BE"/>
              </w:rPr>
              <w:t xml:space="preserve">est démontrée dans la gestion de ce problème </w:t>
            </w:r>
            <w:r>
              <w:rPr>
                <w:rFonts w:cstheme="minorHAnsi"/>
                <w:sz w:val="22"/>
                <w:lang w:val="fr-BE"/>
              </w:rPr>
              <w:t>en Belgique</w:t>
            </w:r>
          </w:p>
          <w:p w14:paraId="338C169B" w14:textId="77777777" w:rsidR="008F6F7B" w:rsidRPr="0011109D" w:rsidRDefault="008F6F7B" w:rsidP="008F6F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11109D">
              <w:rPr>
                <w:rFonts w:cstheme="minorHAnsi"/>
                <w:sz w:val="22"/>
                <w:lang w:val="fr-BE"/>
              </w:rPr>
              <w:t>Il existe une</w:t>
            </w:r>
            <w:r w:rsidRPr="0011109D">
              <w:rPr>
                <w:rFonts w:cstheme="minorHAnsi"/>
                <w:b/>
                <w:sz w:val="22"/>
                <w:lang w:val="fr-BE"/>
              </w:rPr>
              <w:t xml:space="preserve"> demande importante </w:t>
            </w:r>
            <w:r w:rsidRPr="0011109D">
              <w:rPr>
                <w:rFonts w:cstheme="minorHAnsi"/>
                <w:sz w:val="22"/>
                <w:lang w:val="fr-BE"/>
              </w:rPr>
              <w:t>de la société/population belge sur ce sujet.</w:t>
            </w:r>
          </w:p>
        </w:tc>
      </w:tr>
      <w:tr w:rsidR="008F6F7B" w:rsidRPr="005476C3" w14:paraId="00AB5804" w14:textId="77777777" w:rsidTr="003C3BEE">
        <w:trPr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2280808C" w14:textId="77777777" w:rsidR="008F6F7B" w:rsidRPr="00F76A06" w:rsidRDefault="008F6F7B" w:rsidP="003C3BEE">
            <w:pPr>
              <w:spacing w:before="40" w:after="144"/>
              <w:rPr>
                <w:rFonts w:cstheme="minorHAnsi"/>
                <w:sz w:val="22"/>
              </w:rPr>
            </w:pPr>
            <w:r w:rsidRPr="00F76A06">
              <w:rPr>
                <w:rFonts w:cstheme="minorHAnsi"/>
                <w:sz w:val="22"/>
              </w:rPr>
              <w:t>2.</w:t>
            </w:r>
          </w:p>
        </w:tc>
        <w:tc>
          <w:tcPr>
            <w:tcW w:w="9053" w:type="dxa"/>
            <w:tcBorders>
              <w:left w:val="nil"/>
            </w:tcBorders>
          </w:tcPr>
          <w:p w14:paraId="36D037C7" w14:textId="7AA04464" w:rsidR="008F6F7B" w:rsidRPr="00B11927" w:rsidRDefault="008F6F7B" w:rsidP="003C3BEE">
            <w:pPr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 xml:space="preserve">Ampleur du </w:t>
            </w:r>
            <w:r w:rsidR="00A83721" w:rsidRPr="00A83721">
              <w:rPr>
                <w:rFonts w:cstheme="minorHAnsi"/>
                <w:b/>
                <w:sz w:val="22"/>
                <w:lang w:val="fr-BE"/>
              </w:rPr>
              <w:t>projet</w:t>
            </w:r>
          </w:p>
          <w:p w14:paraId="6CF89A9E" w14:textId="77777777" w:rsidR="008F6F7B" w:rsidRPr="00B11927" w:rsidRDefault="008F6F7B" w:rsidP="003C3BEE">
            <w:pPr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>A</w:t>
            </w:r>
            <w:r w:rsidRPr="00B11927">
              <w:rPr>
                <w:b/>
                <w:sz w:val="22"/>
                <w:lang w:val="fr-BE"/>
              </w:rPr>
              <w:t>u moins un</w:t>
            </w:r>
            <w:r w:rsidRPr="00B11927">
              <w:rPr>
                <w:sz w:val="22"/>
                <w:lang w:val="fr-BE"/>
              </w:rPr>
              <w:t xml:space="preserve"> des </w:t>
            </w:r>
            <w:r w:rsidRPr="00B11927">
              <w:rPr>
                <w:rFonts w:cstheme="minorHAnsi"/>
                <w:sz w:val="22"/>
                <w:lang w:val="fr-BE"/>
              </w:rPr>
              <w:t>items suivants est démontré</w:t>
            </w:r>
            <w:r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>:</w:t>
            </w:r>
          </w:p>
          <w:p w14:paraId="18508AA0" w14:textId="6C3CE116" w:rsidR="008F6F7B" w:rsidRPr="00B11927" w:rsidRDefault="008F6F7B" w:rsidP="008F6F7B">
            <w:pPr>
              <w:pStyle w:val="ListParagraph"/>
              <w:numPr>
                <w:ilvl w:val="0"/>
                <w:numId w:val="11"/>
              </w:numPr>
              <w:spacing w:before="4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>Le pro</w:t>
            </w:r>
            <w:r w:rsidR="00802017">
              <w:rPr>
                <w:rFonts w:cstheme="minorHAnsi"/>
                <w:sz w:val="22"/>
                <w:lang w:val="fr-BE"/>
              </w:rPr>
              <w:t>jet</w:t>
            </w:r>
            <w:r w:rsidRPr="00B11927">
              <w:rPr>
                <w:sz w:val="22"/>
                <w:lang w:val="fr-BE"/>
              </w:rPr>
              <w:t xml:space="preserve"> concerne un</w:t>
            </w:r>
            <w:r w:rsidRPr="00B11927"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b/>
                <w:sz w:val="22"/>
                <w:lang w:val="fr-BE"/>
              </w:rPr>
              <w:t>grand nombre de patients</w:t>
            </w:r>
            <w:r w:rsidRPr="00B11927">
              <w:rPr>
                <w:rFonts w:cstheme="minorHAnsi"/>
                <w:sz w:val="22"/>
                <w:lang w:val="fr-BE"/>
              </w:rPr>
              <w:t xml:space="preserve"> (prévalence) ou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d’épisodes de </w:t>
            </w:r>
            <w:r>
              <w:rPr>
                <w:rFonts w:cstheme="minorHAnsi"/>
                <w:b/>
                <w:sz w:val="22"/>
                <w:lang w:val="fr-BE"/>
              </w:rPr>
              <w:t>problème de santé</w:t>
            </w:r>
            <w:r w:rsidRPr="00B11927">
              <w:rPr>
                <w:rFonts w:cstheme="minorHAnsi"/>
                <w:sz w:val="22"/>
                <w:lang w:val="fr-BE"/>
              </w:rPr>
              <w:t xml:space="preserve"> (incidence).</w:t>
            </w:r>
          </w:p>
          <w:p w14:paraId="64E2CCE7" w14:textId="02D413A0" w:rsidR="008F6F7B" w:rsidRPr="00B11927" w:rsidRDefault="008F6F7B" w:rsidP="008F6F7B">
            <w:pPr>
              <w:pStyle w:val="ListParagraph"/>
              <w:numPr>
                <w:ilvl w:val="0"/>
                <w:numId w:val="11"/>
              </w:numPr>
              <w:spacing w:before="4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>Le pro</w:t>
            </w:r>
            <w:r w:rsidR="00802017">
              <w:rPr>
                <w:rFonts w:cstheme="minorHAnsi"/>
                <w:sz w:val="22"/>
                <w:lang w:val="fr-BE"/>
              </w:rPr>
              <w:t>jet</w:t>
            </w:r>
            <w:r w:rsidRPr="00B11927">
              <w:rPr>
                <w:sz w:val="22"/>
                <w:lang w:val="fr-BE"/>
              </w:rPr>
              <w:t xml:space="preserve"> concerne un</w:t>
            </w:r>
            <w:r w:rsidRPr="00B11927"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b/>
                <w:sz w:val="22"/>
                <w:lang w:val="fr-BE"/>
              </w:rPr>
              <w:t>grand nombre de professionnels de la santé et/ou d’institutions de soin.</w:t>
            </w:r>
          </w:p>
          <w:p w14:paraId="6BDB9D45" w14:textId="23016D43" w:rsidR="008F6F7B" w:rsidRPr="00B11927" w:rsidRDefault="008F6F7B" w:rsidP="008F6F7B">
            <w:pPr>
              <w:pStyle w:val="ListParagraph"/>
              <w:numPr>
                <w:ilvl w:val="0"/>
                <w:numId w:val="11"/>
              </w:numPr>
              <w:spacing w:before="4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 </w:t>
            </w:r>
            <w:r w:rsidR="00802017">
              <w:rPr>
                <w:rFonts w:cstheme="minorHAnsi"/>
                <w:sz w:val="22"/>
                <w:lang w:val="fr-BE"/>
              </w:rPr>
              <w:t>pro</w:t>
            </w:r>
            <w:r w:rsidRPr="00B11927">
              <w:rPr>
                <w:rFonts w:cstheme="minorHAnsi"/>
                <w:sz w:val="22"/>
                <w:lang w:val="fr-BE"/>
              </w:rPr>
              <w:t xml:space="preserve">jet porte sur un problème de santé sérieux en termes </w:t>
            </w:r>
            <w:r w:rsidRPr="00B11927">
              <w:rPr>
                <w:rFonts w:cstheme="minorHAnsi"/>
                <w:b/>
                <w:sz w:val="22"/>
                <w:lang w:val="fr-BE"/>
              </w:rPr>
              <w:t>d’espérance de vie, d’incapacité, de qualité de vie</w:t>
            </w:r>
          </w:p>
          <w:p w14:paraId="632D5AB9" w14:textId="53210C0F" w:rsidR="008F6F7B" w:rsidRPr="00B11927" w:rsidRDefault="008F6F7B" w:rsidP="008F6F7B">
            <w:pPr>
              <w:pStyle w:val="ListParagraph"/>
              <w:numPr>
                <w:ilvl w:val="0"/>
                <w:numId w:val="11"/>
              </w:numPr>
              <w:spacing w:before="4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 </w:t>
            </w:r>
            <w:r w:rsidR="00802017">
              <w:rPr>
                <w:rFonts w:cstheme="minorHAnsi"/>
                <w:sz w:val="22"/>
                <w:lang w:val="fr-BE"/>
              </w:rPr>
              <w:t>pro</w:t>
            </w:r>
            <w:r w:rsidRPr="00B11927">
              <w:rPr>
                <w:rFonts w:cstheme="minorHAnsi"/>
                <w:sz w:val="22"/>
                <w:lang w:val="fr-BE"/>
              </w:rPr>
              <w:t xml:space="preserve">jet porte sur un problème de santé sérieux en termes de </w:t>
            </w:r>
            <w:r w:rsidRPr="00B11927">
              <w:rPr>
                <w:rFonts w:cstheme="minorHAnsi"/>
                <w:b/>
                <w:sz w:val="22"/>
                <w:lang w:val="fr-BE"/>
              </w:rPr>
              <w:t>qualité ou continuité des soins, accessibilité, équité, aspects sociaux &amp; éthiques</w:t>
            </w:r>
            <w:r w:rsidRPr="00B11927">
              <w:rPr>
                <w:rFonts w:cstheme="minorHAnsi"/>
                <w:sz w:val="22"/>
                <w:lang w:val="fr-BE"/>
              </w:rPr>
              <w:t>.</w:t>
            </w:r>
          </w:p>
          <w:p w14:paraId="5DFE5262" w14:textId="753CC151" w:rsidR="008F6F7B" w:rsidRPr="00987030" w:rsidRDefault="008F6F7B" w:rsidP="00802017">
            <w:pPr>
              <w:pStyle w:val="ListParagraph"/>
              <w:numPr>
                <w:ilvl w:val="0"/>
                <w:numId w:val="11"/>
              </w:numPr>
              <w:spacing w:before="4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 </w:t>
            </w:r>
            <w:r w:rsidR="00802017">
              <w:rPr>
                <w:rFonts w:cstheme="minorHAnsi"/>
                <w:sz w:val="22"/>
                <w:lang w:val="fr-BE"/>
              </w:rPr>
              <w:t>pro</w:t>
            </w:r>
            <w:r w:rsidRPr="00B11927">
              <w:rPr>
                <w:rFonts w:cstheme="minorHAnsi"/>
                <w:sz w:val="22"/>
                <w:lang w:val="fr-BE"/>
              </w:rPr>
              <w:t xml:space="preserve">jet porte sur un problème de santé ou de soins sérieux en termes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économiques : </w:t>
            </w:r>
            <w:r w:rsidRPr="00B11927">
              <w:rPr>
                <w:rFonts w:cstheme="minorHAnsi"/>
                <w:sz w:val="22"/>
                <w:lang w:val="fr-BE"/>
              </w:rPr>
              <w:t>accessibilité financière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>pour les patients et/ou les autorités compétentes – coûts indirects inclus</w:t>
            </w:r>
            <w:r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>; utilisation efficiente des ressources disponibles</w:t>
            </w:r>
            <w:r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>; incapacité de travail).</w:t>
            </w:r>
          </w:p>
        </w:tc>
      </w:tr>
      <w:tr w:rsidR="008F6F7B" w:rsidRPr="005476C3" w14:paraId="29B2BB8F" w14:textId="77777777" w:rsidTr="003C3BEE">
        <w:trPr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485C3FD5" w14:textId="77777777" w:rsidR="008F6F7B" w:rsidRPr="00B11927" w:rsidRDefault="008F6F7B" w:rsidP="003C3BEE">
            <w:pPr>
              <w:autoSpaceDE w:val="0"/>
              <w:autoSpaceDN w:val="0"/>
              <w:adjustRightInd w:val="0"/>
              <w:spacing w:before="40" w:after="0"/>
              <w:rPr>
                <w:rFonts w:cstheme="minorHAnsi"/>
                <w:sz w:val="22"/>
              </w:rPr>
            </w:pPr>
            <w:r w:rsidRPr="00B11927">
              <w:rPr>
                <w:rFonts w:cstheme="minorHAnsi"/>
                <w:sz w:val="22"/>
              </w:rPr>
              <w:t>3.</w:t>
            </w:r>
          </w:p>
        </w:tc>
        <w:tc>
          <w:tcPr>
            <w:tcW w:w="9053" w:type="dxa"/>
            <w:tcBorders>
              <w:left w:val="nil"/>
            </w:tcBorders>
          </w:tcPr>
          <w:p w14:paraId="1609B8EE" w14:textId="77777777" w:rsidR="008F6F7B" w:rsidRPr="00B11927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>Possibilités d’amélioration/</w:t>
            </w:r>
            <w:proofErr w:type="spellStart"/>
            <w:r w:rsidRPr="00B11927">
              <w:rPr>
                <w:rFonts w:cstheme="minorHAnsi"/>
                <w:b/>
                <w:sz w:val="22"/>
                <w:lang w:val="fr-BE"/>
              </w:rPr>
              <w:t>Implémentabilité</w:t>
            </w:r>
            <w:proofErr w:type="spellEnd"/>
          </w:p>
          <w:p w14:paraId="0E084CA5" w14:textId="77777777" w:rsidR="008F6F7B" w:rsidRPr="00B11927" w:rsidRDefault="008F6F7B" w:rsidP="003C3BEE">
            <w:pPr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>A</w:t>
            </w:r>
            <w:r w:rsidRPr="00B11927">
              <w:rPr>
                <w:b/>
                <w:sz w:val="22"/>
                <w:lang w:val="fr-BE"/>
              </w:rPr>
              <w:t>u moins un</w:t>
            </w:r>
            <w:r w:rsidRPr="00B11927">
              <w:rPr>
                <w:sz w:val="22"/>
                <w:lang w:val="fr-BE"/>
              </w:rPr>
              <w:t xml:space="preserve"> des </w:t>
            </w:r>
            <w:r w:rsidRPr="00B11927">
              <w:rPr>
                <w:rFonts w:cstheme="minorHAnsi"/>
                <w:sz w:val="22"/>
                <w:lang w:val="fr-BE"/>
              </w:rPr>
              <w:t>items suivants est démontré :</w:t>
            </w:r>
          </w:p>
          <w:p w14:paraId="6F7102AC" w14:textId="77777777" w:rsidR="008F6F7B" w:rsidRPr="00B11927" w:rsidRDefault="008F6F7B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 xml:space="preserve">L’impact </w:t>
            </w:r>
            <w:r w:rsidRPr="00B11927">
              <w:rPr>
                <w:rFonts w:cstheme="minorHAnsi"/>
                <w:sz w:val="22"/>
                <w:lang w:val="fr-BE"/>
              </w:rPr>
              <w:t>de la situation/pathologie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(en termes de morbidité et/ou mortalité et/ou coûts et/ou inégalités) </w:t>
            </w:r>
            <w:r w:rsidRPr="00B11927">
              <w:rPr>
                <w:rFonts w:cstheme="minorHAnsi"/>
                <w:sz w:val="22"/>
                <w:lang w:val="fr-BE"/>
              </w:rPr>
              <w:t>peut être réduit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par une intervention qui a démontré son efficacité </w:t>
            </w:r>
            <w:r w:rsidRPr="00B11927">
              <w:rPr>
                <w:rFonts w:cstheme="minorHAnsi"/>
                <w:sz w:val="22"/>
                <w:lang w:val="fr-BE"/>
              </w:rPr>
              <w:t>(ce qui signifie que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 xml:space="preserve">le produit </w:t>
            </w:r>
            <w:r w:rsidRPr="00B11927">
              <w:rPr>
                <w:sz w:val="22"/>
                <w:lang w:val="fr-BE"/>
              </w:rPr>
              <w:t>EBP proposé permettra de résoudre</w:t>
            </w:r>
            <w:r w:rsidRPr="00B11927">
              <w:rPr>
                <w:rFonts w:cstheme="minorHAnsi"/>
                <w:sz w:val="22"/>
                <w:lang w:val="fr-BE"/>
              </w:rPr>
              <w:t xml:space="preserve"> (partiellement) le problème/d’améliorer la situation)</w:t>
            </w:r>
          </w:p>
          <w:p w14:paraId="5D806B2E" w14:textId="77777777" w:rsidR="008F6F7B" w:rsidRPr="00B11927" w:rsidRDefault="008F6F7B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Il existe des </w:t>
            </w:r>
            <w:r w:rsidRPr="00B11927">
              <w:rPr>
                <w:rFonts w:cstheme="minorHAnsi"/>
                <w:b/>
                <w:sz w:val="22"/>
                <w:lang w:val="fr-BE"/>
              </w:rPr>
              <w:t>données probantes suffisamment</w:t>
            </w:r>
            <w:r w:rsidRPr="00B11927"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robustes </w:t>
            </w:r>
            <w:r w:rsidRPr="00B11927">
              <w:rPr>
                <w:rFonts w:cstheme="minorHAnsi"/>
                <w:sz w:val="22"/>
                <w:lang w:val="fr-BE"/>
              </w:rPr>
              <w:t>sur le sujet pour convaincre les professionnels de la santé.</w:t>
            </w:r>
          </w:p>
          <w:p w14:paraId="229CB6BA" w14:textId="77777777" w:rsidR="008F6F7B" w:rsidRPr="005D50D0" w:rsidRDefault="008F6F7B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Les professionnels de la santé belges ont clairement exprimé le </w:t>
            </w:r>
            <w:r w:rsidRPr="00C64F72">
              <w:rPr>
                <w:rFonts w:cstheme="minorHAnsi"/>
                <w:b/>
                <w:sz w:val="22"/>
                <w:lang w:val="fr-BE"/>
              </w:rPr>
              <w:t>besoin d’inf</w:t>
            </w:r>
            <w:r w:rsidRPr="00802017">
              <w:rPr>
                <w:rFonts w:cstheme="minorHAnsi"/>
                <w:b/>
                <w:sz w:val="22"/>
                <w:lang w:val="fr-BE"/>
              </w:rPr>
              <w:t>ormation</w:t>
            </w:r>
            <w:r w:rsidRPr="00B11927">
              <w:rPr>
                <w:rFonts w:cstheme="minorHAnsi"/>
                <w:sz w:val="22"/>
                <w:lang w:val="fr-BE"/>
              </w:rPr>
              <w:t xml:space="preserve"> sur ce sujet.</w:t>
            </w:r>
          </w:p>
          <w:p w14:paraId="7B77F223" w14:textId="39113A5A" w:rsidR="00C354A5" w:rsidRPr="005D50D0" w:rsidRDefault="00C354A5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5D50D0">
              <w:rPr>
                <w:rFonts w:cstheme="minorHAnsi"/>
                <w:lang w:val="fr-BE"/>
              </w:rPr>
              <w:t xml:space="preserve">Le projet s’inscrit dans une approche de </w:t>
            </w:r>
            <w:r w:rsidRPr="005D50D0">
              <w:rPr>
                <w:rFonts w:cstheme="minorHAnsi"/>
                <w:b/>
                <w:lang w:val="fr-BE"/>
              </w:rPr>
              <w:t>décision partagée et d’autonomisation du patient</w:t>
            </w:r>
            <w:r w:rsidRPr="005D50D0">
              <w:rPr>
                <w:rFonts w:cstheme="minorHAnsi"/>
                <w:lang w:val="fr-BE"/>
              </w:rPr>
              <w:t>. Il propose une stratégie pour améliorer la littératie des professionnels et des patients. Il propose un soutien aux professionnels pour renforcer l’échange avec les patients. </w:t>
            </w:r>
          </w:p>
          <w:p w14:paraId="711AD070" w14:textId="77777777" w:rsidR="008F6F7B" w:rsidRPr="00B11927" w:rsidRDefault="008F6F7B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Les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déterminants relatifs à l’implémentation  </w:t>
            </w:r>
            <w:r w:rsidRPr="00B11927">
              <w:rPr>
                <w:rFonts w:cstheme="minorHAnsi"/>
                <w:sz w:val="22"/>
                <w:lang w:val="fr-BE"/>
              </w:rPr>
              <w:t>du produit EBP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 xml:space="preserve">(y compris les attitudes et les connaissances des professionnels/patients, les besoins de changements environnementaux ou organisationnels et le manque de ressources) peuvent être </w:t>
            </w:r>
            <w:r w:rsidRPr="00B11927">
              <w:rPr>
                <w:rFonts w:cstheme="minorHAnsi"/>
                <w:b/>
                <w:sz w:val="22"/>
                <w:lang w:val="fr-BE"/>
              </w:rPr>
              <w:t>aisément identifiés</w:t>
            </w:r>
            <w:r w:rsidRPr="00B11927">
              <w:rPr>
                <w:rFonts w:cstheme="minorHAnsi"/>
                <w:sz w:val="22"/>
                <w:lang w:val="fr-BE"/>
              </w:rPr>
              <w:t>.</w:t>
            </w:r>
          </w:p>
          <w:p w14:paraId="2CBB54D8" w14:textId="77777777" w:rsidR="008F6F7B" w:rsidRPr="00B11927" w:rsidRDefault="008F6F7B" w:rsidP="008F6F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Les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déterminants connus relatifs à l’implémentation  </w:t>
            </w:r>
            <w:r w:rsidRPr="00B11927">
              <w:rPr>
                <w:rFonts w:cstheme="minorHAnsi"/>
                <w:sz w:val="22"/>
                <w:lang w:val="fr-BE"/>
              </w:rPr>
              <w:t>du produit EBP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sz w:val="22"/>
                <w:lang w:val="fr-BE"/>
              </w:rPr>
              <w:t>(y compris les attitudes et les connaissances des professionnels/patients, les besoins de changements environnementaux ou organisationnels et le manque de ressources) pourront être gérés par une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 intervention spécifique </w:t>
            </w:r>
            <w:r w:rsidRPr="00B11927">
              <w:rPr>
                <w:sz w:val="22"/>
                <w:lang w:val="fr-BE"/>
              </w:rPr>
              <w:t xml:space="preserve">clairement définie au préalable </w:t>
            </w:r>
            <w:r w:rsidRPr="00B11927">
              <w:rPr>
                <w:rFonts w:cstheme="minorHAnsi"/>
                <w:sz w:val="22"/>
                <w:lang w:val="fr-BE"/>
              </w:rPr>
              <w:t>(ce qui doit être fait, par qui et quand).</w:t>
            </w:r>
          </w:p>
        </w:tc>
      </w:tr>
      <w:tr w:rsidR="008F6F7B" w:rsidRPr="005476C3" w14:paraId="1B8B7C43" w14:textId="77777777" w:rsidTr="003C3BEE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48D235AA" w14:textId="77777777" w:rsidR="008F6F7B" w:rsidRPr="00B11927" w:rsidRDefault="008F6F7B" w:rsidP="003C3BEE">
            <w:pPr>
              <w:autoSpaceDE w:val="0"/>
              <w:autoSpaceDN w:val="0"/>
              <w:adjustRightInd w:val="0"/>
              <w:spacing w:before="40" w:after="0"/>
              <w:rPr>
                <w:rFonts w:cstheme="minorHAnsi"/>
                <w:sz w:val="22"/>
              </w:rPr>
            </w:pPr>
            <w:r w:rsidRPr="00B11927">
              <w:rPr>
                <w:rFonts w:cstheme="minorHAnsi"/>
                <w:sz w:val="22"/>
              </w:rPr>
              <w:lastRenderedPageBreak/>
              <w:t>4.</w:t>
            </w:r>
          </w:p>
        </w:tc>
        <w:tc>
          <w:tcPr>
            <w:tcW w:w="9053" w:type="dxa"/>
            <w:tcBorders>
              <w:left w:val="nil"/>
            </w:tcBorders>
          </w:tcPr>
          <w:p w14:paraId="436196FF" w14:textId="77777777" w:rsidR="008F6F7B" w:rsidRPr="00B11927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>Faisabilité</w:t>
            </w:r>
          </w:p>
          <w:p w14:paraId="11EA7F1E" w14:textId="77777777" w:rsidR="008F6F7B" w:rsidRPr="00B11927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>La</w:t>
            </w:r>
            <w:r>
              <w:rPr>
                <w:rFonts w:cstheme="minorHAnsi"/>
                <w:sz w:val="22"/>
                <w:lang w:val="fr-BE"/>
              </w:rPr>
              <w:t xml:space="preserve"> réalisation du projet</w:t>
            </w:r>
            <w:r w:rsidRPr="00B11927"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sz w:val="22"/>
                <w:lang w:val="fr-BE"/>
              </w:rPr>
              <w:t xml:space="preserve">répond </w:t>
            </w:r>
            <w:r w:rsidRPr="00B11927">
              <w:rPr>
                <w:sz w:val="22"/>
                <w:u w:val="single"/>
                <w:lang w:val="fr-BE"/>
              </w:rPr>
              <w:t>au moins à un</w:t>
            </w:r>
            <w:r w:rsidRPr="00B11927">
              <w:rPr>
                <w:sz w:val="22"/>
                <w:lang w:val="fr-BE"/>
              </w:rPr>
              <w:t xml:space="preserve"> des </w:t>
            </w:r>
            <w:r w:rsidRPr="00B11927">
              <w:rPr>
                <w:rFonts w:cstheme="minorHAnsi"/>
                <w:sz w:val="22"/>
                <w:lang w:val="fr-BE"/>
              </w:rPr>
              <w:t>items suivants :</w:t>
            </w:r>
          </w:p>
          <w:p w14:paraId="6C1B6A80" w14:textId="77777777" w:rsidR="008F6F7B" w:rsidRPr="00B11927" w:rsidRDefault="008F6F7B" w:rsidP="008F6F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sz w:val="22"/>
                <w:lang w:val="fr-BE"/>
              </w:rPr>
              <w:t xml:space="preserve">Il est probable que le projet sera achevé en une </w:t>
            </w:r>
            <w:r w:rsidRPr="00B11927">
              <w:rPr>
                <w:rFonts w:cstheme="minorHAnsi"/>
                <w:b/>
                <w:sz w:val="22"/>
                <w:lang w:val="fr-BE"/>
              </w:rPr>
              <w:t>période d’un an</w:t>
            </w:r>
            <w:r w:rsidRPr="00B11927">
              <w:rPr>
                <w:rFonts w:cstheme="minorHAnsi"/>
                <w:sz w:val="22"/>
                <w:lang w:val="fr-BE"/>
              </w:rPr>
              <w:t xml:space="preserve"> (ou 18 mois s’il s’agit du développement d’un produit EBP multidisciplinaire ou d’un projet d’implémentation</w:t>
            </w:r>
            <w:r>
              <w:rPr>
                <w:rFonts w:cstheme="minorHAnsi"/>
                <w:sz w:val="22"/>
                <w:lang w:val="fr-BE"/>
              </w:rPr>
              <w:t>).</w:t>
            </w:r>
          </w:p>
          <w:p w14:paraId="72D1B113" w14:textId="77777777" w:rsidR="008F6F7B" w:rsidRPr="00B11927" w:rsidRDefault="008F6F7B" w:rsidP="008F6F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 xml:space="preserve">L’implication des professionnels de la santé </w:t>
            </w:r>
            <w:r w:rsidRPr="00B11927">
              <w:rPr>
                <w:rFonts w:cstheme="minorHAnsi"/>
                <w:sz w:val="22"/>
                <w:lang w:val="fr-BE"/>
              </w:rPr>
              <w:t>dans le projet sera relativement facile.</w:t>
            </w:r>
          </w:p>
          <w:p w14:paraId="71831A6A" w14:textId="77777777" w:rsidR="008F6F7B" w:rsidRPr="00B11927" w:rsidRDefault="008F6F7B" w:rsidP="008F6F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B11927">
              <w:rPr>
                <w:rFonts w:cstheme="minorHAnsi"/>
                <w:b/>
                <w:sz w:val="22"/>
                <w:lang w:val="fr-BE"/>
              </w:rPr>
              <w:t>L’implication du</w:t>
            </w:r>
            <w:r w:rsidRPr="00B11927">
              <w:rPr>
                <w:rFonts w:cstheme="minorHAnsi"/>
                <w:sz w:val="22"/>
                <w:lang w:val="fr-BE"/>
              </w:rPr>
              <w:t xml:space="preserve">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patient (et de ses proches) </w:t>
            </w:r>
            <w:r w:rsidRPr="00B11927">
              <w:rPr>
                <w:rFonts w:cstheme="minorHAnsi"/>
                <w:sz w:val="22"/>
                <w:lang w:val="fr-BE"/>
              </w:rPr>
              <w:t>dans le projet sera possible.</w:t>
            </w:r>
          </w:p>
          <w:p w14:paraId="4D993FBB" w14:textId="77777777" w:rsidR="008F6F7B" w:rsidRPr="00CF7806" w:rsidRDefault="008F6F7B" w:rsidP="008F6F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CF7806">
              <w:rPr>
                <w:rFonts w:cstheme="minorHAnsi"/>
                <w:sz w:val="22"/>
                <w:u w:val="single"/>
                <w:lang w:val="fr-BE"/>
              </w:rPr>
              <w:t>S’il s’agit d’un projet de développement d’un produit EBP</w:t>
            </w:r>
            <w:r>
              <w:rPr>
                <w:rFonts w:cstheme="minorHAnsi"/>
                <w:sz w:val="22"/>
                <w:lang w:val="fr-BE"/>
              </w:rPr>
              <w:t>, l</w:t>
            </w:r>
            <w:r w:rsidRPr="00B11927">
              <w:rPr>
                <w:rFonts w:cstheme="minorHAnsi"/>
                <w:sz w:val="22"/>
                <w:lang w:val="fr-BE"/>
              </w:rPr>
              <w:t xml:space="preserve">e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coût et les ressources </w:t>
            </w:r>
            <w:r w:rsidRPr="00B11927">
              <w:rPr>
                <w:rFonts w:cstheme="minorHAnsi"/>
                <w:sz w:val="22"/>
                <w:lang w:val="fr-BE"/>
              </w:rPr>
              <w:t xml:space="preserve">estimés nécessaires pour mener à bien </w:t>
            </w:r>
            <w:r>
              <w:rPr>
                <w:rFonts w:cstheme="minorHAnsi"/>
                <w:sz w:val="22"/>
                <w:lang w:val="fr-BE"/>
              </w:rPr>
              <w:t>c</w:t>
            </w:r>
            <w:r w:rsidRPr="00B11927">
              <w:rPr>
                <w:rFonts w:cstheme="minorHAnsi"/>
                <w:sz w:val="22"/>
                <w:lang w:val="fr-BE"/>
              </w:rPr>
              <w:t>e développement sont acceptables étant donné le budget global du réseau EBP.</w:t>
            </w:r>
            <w:r>
              <w:rPr>
                <w:rFonts w:cstheme="minorHAnsi"/>
                <w:sz w:val="22"/>
                <w:lang w:val="fr-BE"/>
              </w:rPr>
              <w:t xml:space="preserve"> De plus, l</w:t>
            </w:r>
            <w:r w:rsidRPr="00B11927">
              <w:rPr>
                <w:rFonts w:cstheme="minorHAnsi"/>
                <w:sz w:val="22"/>
                <w:lang w:val="fr-BE"/>
              </w:rPr>
              <w:t>’</w:t>
            </w:r>
            <w:r w:rsidRPr="00B11927">
              <w:rPr>
                <w:rFonts w:cstheme="minorHAnsi"/>
                <w:b/>
                <w:sz w:val="22"/>
                <w:lang w:val="fr-BE"/>
              </w:rPr>
              <w:t>implémentation</w:t>
            </w:r>
            <w:r w:rsidRPr="00B11927">
              <w:rPr>
                <w:rFonts w:cstheme="minorHAnsi"/>
                <w:sz w:val="22"/>
                <w:lang w:val="fr-BE"/>
              </w:rPr>
              <w:t xml:space="preserve"> ne requerra pas une utilisation de ressources disproportionnée étant donné le budget global du réseau EBP. </w:t>
            </w:r>
          </w:p>
          <w:p w14:paraId="0B2EC014" w14:textId="77777777" w:rsidR="008F6F7B" w:rsidRPr="00B11927" w:rsidRDefault="008F6F7B" w:rsidP="008F6F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CF7806">
              <w:rPr>
                <w:rFonts w:cstheme="minorHAnsi"/>
                <w:sz w:val="22"/>
                <w:u w:val="single"/>
                <w:lang w:val="fr-BE"/>
              </w:rPr>
              <w:t>S’il s’agit d’un projet d’implémentation d’un produit EBP</w:t>
            </w:r>
            <w:r>
              <w:rPr>
                <w:rFonts w:cstheme="minorHAnsi"/>
                <w:sz w:val="22"/>
                <w:lang w:val="fr-BE"/>
              </w:rPr>
              <w:t>, l</w:t>
            </w:r>
            <w:r w:rsidRPr="00B11927">
              <w:rPr>
                <w:rFonts w:cstheme="minorHAnsi"/>
                <w:sz w:val="22"/>
                <w:lang w:val="fr-BE"/>
              </w:rPr>
              <w:t xml:space="preserve">e </w:t>
            </w:r>
            <w:r w:rsidRPr="00B11927">
              <w:rPr>
                <w:rFonts w:cstheme="minorHAnsi"/>
                <w:b/>
                <w:sz w:val="22"/>
                <w:lang w:val="fr-BE"/>
              </w:rPr>
              <w:t xml:space="preserve">coût et les ressources </w:t>
            </w:r>
            <w:r w:rsidRPr="00B11927">
              <w:rPr>
                <w:rFonts w:cstheme="minorHAnsi"/>
                <w:sz w:val="22"/>
                <w:lang w:val="fr-BE"/>
              </w:rPr>
              <w:t xml:space="preserve">estimés nécessaires pour mener à bien </w:t>
            </w:r>
            <w:r>
              <w:rPr>
                <w:rFonts w:cstheme="minorHAnsi"/>
                <w:sz w:val="22"/>
                <w:lang w:val="fr-BE"/>
              </w:rPr>
              <w:t>c</w:t>
            </w:r>
            <w:r w:rsidRPr="00B11927">
              <w:rPr>
                <w:rFonts w:cstheme="minorHAnsi"/>
                <w:sz w:val="22"/>
                <w:lang w:val="fr-BE"/>
              </w:rPr>
              <w:t>e</w:t>
            </w:r>
            <w:r>
              <w:rPr>
                <w:rFonts w:cstheme="minorHAnsi"/>
                <w:sz w:val="22"/>
                <w:lang w:val="fr-BE"/>
              </w:rPr>
              <w:t>tte implémentation</w:t>
            </w:r>
            <w:r w:rsidRPr="00B11927">
              <w:rPr>
                <w:rFonts w:cstheme="minorHAnsi"/>
                <w:sz w:val="22"/>
                <w:lang w:val="fr-BE"/>
              </w:rPr>
              <w:t xml:space="preserve"> sont acceptables étant donné le budget global du réseau EBP.</w:t>
            </w:r>
          </w:p>
        </w:tc>
      </w:tr>
      <w:tr w:rsidR="008F6F7B" w:rsidRPr="005476C3" w14:paraId="6B9AC7F7" w14:textId="77777777" w:rsidTr="003C3BE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512AC445" w14:textId="77777777" w:rsidR="008F6F7B" w:rsidRPr="008D1ABE" w:rsidRDefault="008F6F7B" w:rsidP="003C3BEE">
            <w:pPr>
              <w:autoSpaceDE w:val="0"/>
              <w:autoSpaceDN w:val="0"/>
              <w:adjustRightInd w:val="0"/>
              <w:spacing w:before="40" w:after="0"/>
              <w:rPr>
                <w:rFonts w:cstheme="minorHAnsi"/>
                <w:sz w:val="18"/>
                <w:szCs w:val="18"/>
              </w:rPr>
            </w:pPr>
            <w:r w:rsidRPr="008D1AB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9053" w:type="dxa"/>
            <w:tcBorders>
              <w:left w:val="nil"/>
            </w:tcBorders>
          </w:tcPr>
          <w:p w14:paraId="70B8722A" w14:textId="77777777" w:rsidR="008F6F7B" w:rsidRPr="00CF7806" w:rsidRDefault="008F6F7B" w:rsidP="003C3BEE">
            <w:p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proofErr w:type="spellStart"/>
            <w:r>
              <w:rPr>
                <w:rFonts w:cstheme="minorHAnsi"/>
                <w:b/>
                <w:sz w:val="22"/>
              </w:rPr>
              <w:t>Possibilité</w:t>
            </w:r>
            <w:proofErr w:type="spellEnd"/>
            <w:r>
              <w:rPr>
                <w:rFonts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2"/>
              </w:rPr>
              <w:t>d’év</w:t>
            </w:r>
            <w:r w:rsidRPr="00CF7806">
              <w:rPr>
                <w:rFonts w:cstheme="minorHAnsi"/>
                <w:b/>
                <w:sz w:val="22"/>
              </w:rPr>
              <w:t>alua</w:t>
            </w:r>
            <w:r>
              <w:rPr>
                <w:rFonts w:cstheme="minorHAnsi"/>
                <w:b/>
                <w:sz w:val="22"/>
              </w:rPr>
              <w:t>tion</w:t>
            </w:r>
            <w:proofErr w:type="spellEnd"/>
          </w:p>
          <w:p w14:paraId="6F00B30F" w14:textId="77777777" w:rsidR="008F6F7B" w:rsidRPr="00CF7806" w:rsidRDefault="008F6F7B" w:rsidP="008F6F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lang w:val="fr-BE"/>
              </w:rPr>
            </w:pPr>
            <w:r w:rsidRPr="00CF7806">
              <w:rPr>
                <w:rFonts w:cstheme="minorHAnsi"/>
                <w:sz w:val="22"/>
                <w:lang w:val="fr-BE"/>
              </w:rPr>
              <w:t xml:space="preserve">L’impact du produit EBP, une fois implémenté, sera </w:t>
            </w:r>
            <w:r w:rsidRPr="00CF7806">
              <w:rPr>
                <w:rFonts w:cstheme="minorHAnsi"/>
                <w:b/>
                <w:sz w:val="22"/>
                <w:lang w:val="fr-BE"/>
              </w:rPr>
              <w:t>mesurable (</w:t>
            </w:r>
            <w:r w:rsidRPr="00CF7806">
              <w:rPr>
                <w:rFonts w:cstheme="minorHAnsi"/>
                <w:sz w:val="22"/>
                <w:lang w:val="fr-BE"/>
              </w:rPr>
              <w:t>les résultats attendus sont clairement définis).</w:t>
            </w:r>
          </w:p>
          <w:p w14:paraId="08E245C2" w14:textId="77777777" w:rsidR="008F6F7B" w:rsidRPr="00CF7806" w:rsidRDefault="008F6F7B" w:rsidP="008F6F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BE"/>
              </w:rPr>
            </w:pPr>
            <w:r w:rsidRPr="00CF7806">
              <w:rPr>
                <w:rFonts w:cstheme="minorHAnsi"/>
                <w:sz w:val="22"/>
                <w:lang w:val="fr-BE"/>
              </w:rPr>
              <w:t xml:space="preserve">Les indicateurs seront vraisemblablement disponibles via les </w:t>
            </w:r>
            <w:r w:rsidRPr="00CF7806">
              <w:rPr>
                <w:rFonts w:cstheme="minorHAnsi"/>
                <w:b/>
                <w:sz w:val="22"/>
                <w:lang w:val="fr-BE"/>
              </w:rPr>
              <w:t>données enregistrées en routine</w:t>
            </w:r>
            <w:r w:rsidRPr="00CF7806">
              <w:rPr>
                <w:rFonts w:cstheme="minorHAnsi"/>
                <w:sz w:val="22"/>
                <w:lang w:val="fr-BE"/>
              </w:rPr>
              <w:t xml:space="preserve"> en Belgique (ou enregistrées à cet effet </w:t>
            </w:r>
            <w:r>
              <w:rPr>
                <w:rFonts w:cstheme="minorHAnsi"/>
                <w:sz w:val="22"/>
                <w:lang w:val="fr-BE"/>
              </w:rPr>
              <w:t>en fonction des possibilités budgétaires</w:t>
            </w:r>
            <w:r w:rsidRPr="00CF7806">
              <w:rPr>
                <w:rFonts w:cstheme="minorHAnsi"/>
                <w:sz w:val="22"/>
                <w:lang w:val="fr-BE"/>
              </w:rPr>
              <w:t>).</w:t>
            </w:r>
          </w:p>
        </w:tc>
      </w:tr>
      <w:tr w:rsidR="008F6F7B" w:rsidRPr="008D1ABE" w14:paraId="6FA5258D" w14:textId="77777777" w:rsidTr="003C3BE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right w:val="nil"/>
            </w:tcBorders>
          </w:tcPr>
          <w:p w14:paraId="2BF63A2E" w14:textId="77777777" w:rsidR="008F6F7B" w:rsidRPr="00BB317B" w:rsidRDefault="008F6F7B" w:rsidP="003C3BEE">
            <w:pPr>
              <w:autoSpaceDE w:val="0"/>
              <w:autoSpaceDN w:val="0"/>
              <w:adjustRightInd w:val="0"/>
              <w:spacing w:before="40" w:after="0"/>
              <w:rPr>
                <w:rFonts w:cstheme="minorHAnsi"/>
                <w:sz w:val="18"/>
                <w:szCs w:val="18"/>
                <w:lang w:val="fr-BE"/>
              </w:rPr>
            </w:pPr>
          </w:p>
        </w:tc>
        <w:tc>
          <w:tcPr>
            <w:tcW w:w="9053" w:type="dxa"/>
            <w:tcBorders>
              <w:left w:val="nil"/>
            </w:tcBorders>
          </w:tcPr>
          <w:p w14:paraId="2022BC79" w14:textId="77777777" w:rsidR="008F6F7B" w:rsidRPr="00CF7806" w:rsidRDefault="008F6F7B" w:rsidP="003C3BEE">
            <w:pPr>
              <w:tabs>
                <w:tab w:val="right" w:pos="9707"/>
              </w:tabs>
              <w:autoSpaceDE w:val="0"/>
              <w:autoSpaceDN w:val="0"/>
              <w:adjustRightInd w:val="0"/>
              <w:spacing w:before="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CF7806">
              <w:rPr>
                <w:rFonts w:cstheme="minorHAnsi"/>
                <w:b/>
                <w:sz w:val="22"/>
              </w:rPr>
              <w:t>SCORE TOTAL</w:t>
            </w:r>
            <w:r w:rsidRPr="00CF7806">
              <w:rPr>
                <w:rFonts w:cstheme="minorHAnsi"/>
                <w:b/>
                <w:sz w:val="22"/>
              </w:rPr>
              <w:tab/>
            </w:r>
          </w:p>
        </w:tc>
      </w:tr>
    </w:tbl>
    <w:p w14:paraId="2D9E89E2" w14:textId="77777777" w:rsidR="008F6F7B" w:rsidRDefault="008F6F7B" w:rsidP="008F6F7B"/>
    <w:p w14:paraId="361C8017" w14:textId="676B3122" w:rsidR="008F6F7B" w:rsidRDefault="008F6F7B" w:rsidP="008F6F7B">
      <w:pPr>
        <w:jc w:val="both"/>
        <w:rPr>
          <w:lang w:val="fr-BE"/>
        </w:rPr>
      </w:pPr>
      <w:r w:rsidRPr="00D7085B">
        <w:rPr>
          <w:lang w:val="fr-BE"/>
        </w:rPr>
        <w:t xml:space="preserve">Chaque domaine peut recevoir un score de 0 à </w:t>
      </w:r>
      <w:r>
        <w:rPr>
          <w:lang w:val="fr-BE"/>
        </w:rPr>
        <w:t>3</w:t>
      </w:r>
      <w:r w:rsidRPr="00D7085B">
        <w:rPr>
          <w:lang w:val="fr-BE"/>
        </w:rPr>
        <w:t> : 3 si le</w:t>
      </w:r>
      <w:r>
        <w:rPr>
          <w:lang w:val="fr-BE"/>
        </w:rPr>
        <w:t>s</w:t>
      </w:r>
      <w:r w:rsidRPr="00D7085B">
        <w:rPr>
          <w:lang w:val="fr-BE"/>
        </w:rPr>
        <w:t xml:space="preserve"> critère</w:t>
      </w:r>
      <w:r>
        <w:rPr>
          <w:lang w:val="fr-BE"/>
        </w:rPr>
        <w:t>s</w:t>
      </w:r>
      <w:r w:rsidRPr="00D7085B">
        <w:rPr>
          <w:lang w:val="fr-BE"/>
        </w:rPr>
        <w:t xml:space="preserve"> </w:t>
      </w:r>
      <w:r>
        <w:rPr>
          <w:lang w:val="fr-BE"/>
        </w:rPr>
        <w:t>sont</w:t>
      </w:r>
      <w:r w:rsidRPr="00D7085B">
        <w:rPr>
          <w:lang w:val="fr-BE"/>
        </w:rPr>
        <w:t xml:space="preserve"> parfaitement rempli</w:t>
      </w:r>
      <w:r>
        <w:rPr>
          <w:lang w:val="fr-BE"/>
        </w:rPr>
        <w:t>s</w:t>
      </w:r>
      <w:r w:rsidRPr="00D7085B">
        <w:rPr>
          <w:lang w:val="fr-BE"/>
        </w:rPr>
        <w:t xml:space="preserve">; 2 </w:t>
      </w:r>
      <w:r>
        <w:rPr>
          <w:lang w:val="fr-BE"/>
        </w:rPr>
        <w:t>s’ils le sont partiellement</w:t>
      </w:r>
      <w:r w:rsidRPr="00D7085B">
        <w:rPr>
          <w:lang w:val="fr-BE"/>
        </w:rPr>
        <w:t xml:space="preserve">; 1 </w:t>
      </w:r>
      <w:r>
        <w:rPr>
          <w:lang w:val="fr-BE"/>
        </w:rPr>
        <w:t>si c’est incertain</w:t>
      </w:r>
      <w:r w:rsidRPr="00D7085B">
        <w:rPr>
          <w:lang w:val="fr-BE"/>
        </w:rPr>
        <w:t xml:space="preserve"> and 0 </w:t>
      </w:r>
      <w:r>
        <w:rPr>
          <w:lang w:val="fr-BE"/>
        </w:rPr>
        <w:t>si les critères ne sont pas remplis</w:t>
      </w:r>
      <w:r w:rsidRPr="00D7085B">
        <w:rPr>
          <w:lang w:val="fr-BE"/>
        </w:rPr>
        <w:t xml:space="preserve">. </w:t>
      </w:r>
      <w:r>
        <w:rPr>
          <w:lang w:val="fr-BE"/>
        </w:rPr>
        <w:t>L’option « Pas d’application (PA)» est aussi possible</w:t>
      </w:r>
      <w:r w:rsidRPr="00C94E62">
        <w:rPr>
          <w:lang w:val="fr-BE"/>
        </w:rPr>
        <w:t>.</w:t>
      </w:r>
      <w:r>
        <w:rPr>
          <w:lang w:val="fr-BE"/>
        </w:rPr>
        <w:t xml:space="preserve"> Pour être retenu, le </w:t>
      </w:r>
      <w:r w:rsidR="006E270D">
        <w:rPr>
          <w:lang w:val="fr-BE"/>
        </w:rPr>
        <w:t>proj</w:t>
      </w:r>
      <w:r>
        <w:rPr>
          <w:lang w:val="fr-BE"/>
        </w:rPr>
        <w:t>et doit atteindre un score total de minimum 10/15 (ou au moins 2/3 du résultat possible au cas où certains domaines ne seraient pas applicables).</w:t>
      </w:r>
    </w:p>
    <w:p w14:paraId="7E6AB5CA" w14:textId="443BA863" w:rsidR="008F6F7B" w:rsidRDefault="008F6F7B" w:rsidP="008F6F7B">
      <w:pPr>
        <w:jc w:val="both"/>
        <w:rPr>
          <w:lang w:val="fr-BE"/>
        </w:rPr>
      </w:pPr>
      <w:r w:rsidRPr="001C575F">
        <w:rPr>
          <w:lang w:val="fr-BE"/>
        </w:rPr>
        <w:t xml:space="preserve">Parce que la qualité de l’information est aussi importante à prendre en compte lors de l’évaluation, deux </w:t>
      </w:r>
      <w:r>
        <w:rPr>
          <w:lang w:val="fr-BE"/>
        </w:rPr>
        <w:t>niveaux</w:t>
      </w:r>
      <w:r w:rsidRPr="001C575F">
        <w:rPr>
          <w:lang w:val="fr-BE"/>
        </w:rPr>
        <w:t xml:space="preserve"> sont </w:t>
      </w:r>
      <w:r>
        <w:rPr>
          <w:lang w:val="fr-BE"/>
        </w:rPr>
        <w:t xml:space="preserve">proposés pour scorer chaque domaine de la grille (voir ci-dessous) : </w:t>
      </w:r>
      <w:r w:rsidR="000C5D5B">
        <w:rPr>
          <w:lang w:val="fr-BE"/>
        </w:rPr>
        <w:t xml:space="preserve">1/ </w:t>
      </w:r>
      <w:r>
        <w:rPr>
          <w:lang w:val="fr-BE"/>
        </w:rPr>
        <w:t>données objectives provenant de la littérature scientifique ou grise, de l’INAMI, de l’IMA, etc.</w:t>
      </w:r>
      <w:r w:rsidR="000C5D5B">
        <w:rPr>
          <w:lang w:val="fr-BE"/>
        </w:rPr>
        <w:t> </w:t>
      </w:r>
      <w:r>
        <w:rPr>
          <w:lang w:val="fr-BE"/>
        </w:rPr>
        <w:t xml:space="preserve"> et </w:t>
      </w:r>
      <w:r w:rsidR="000C5D5B">
        <w:rPr>
          <w:lang w:val="fr-BE"/>
        </w:rPr>
        <w:t xml:space="preserve">2/ </w:t>
      </w:r>
      <w:r>
        <w:rPr>
          <w:lang w:val="fr-BE"/>
        </w:rPr>
        <w:t>données subjectives s’il s’agit d’opinion d’expert</w:t>
      </w:r>
      <w:r w:rsidR="00B21A80">
        <w:rPr>
          <w:lang w:val="fr-BE"/>
        </w:rPr>
        <w:t>s</w:t>
      </w:r>
      <w:r>
        <w:rPr>
          <w:lang w:val="fr-BE"/>
        </w:rPr>
        <w:t xml:space="preserve">. Le principe est qu’un domaine évalué uniquement par des données subjectives reçoit 1 point de moins que le même domaine évalué par des données objectives. </w:t>
      </w:r>
    </w:p>
    <w:p w14:paraId="5ECCF281" w14:textId="77777777" w:rsidR="008F6F7B" w:rsidRDefault="008F6F7B" w:rsidP="008F6F7B">
      <w:pPr>
        <w:rPr>
          <w:lang w:val="fr-BE"/>
        </w:rPr>
      </w:pPr>
    </w:p>
    <w:tbl>
      <w:tblPr>
        <w:tblStyle w:val="KCETableStyle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6F7B" w14:paraId="440DA236" w14:textId="77777777" w:rsidTr="003C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801CE5" w14:textId="77777777" w:rsidR="008F6F7B" w:rsidRDefault="008F6F7B" w:rsidP="003C3BEE">
            <w:pPr>
              <w:spacing w:after="144"/>
              <w:rPr>
                <w:lang w:val="fr-BE"/>
              </w:rPr>
            </w:pPr>
            <w:r>
              <w:rPr>
                <w:lang w:val="fr-BE"/>
              </w:rPr>
              <w:t>Type de réponse</w:t>
            </w:r>
          </w:p>
        </w:tc>
        <w:tc>
          <w:tcPr>
            <w:tcW w:w="3021" w:type="dxa"/>
          </w:tcPr>
          <w:p w14:paraId="08E17BD3" w14:textId="77777777" w:rsidR="008F6F7B" w:rsidRDefault="008F6F7B" w:rsidP="003C3BEE">
            <w:pPr>
              <w:spacing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Si données objectives</w:t>
            </w:r>
          </w:p>
        </w:tc>
        <w:tc>
          <w:tcPr>
            <w:tcW w:w="3021" w:type="dxa"/>
          </w:tcPr>
          <w:p w14:paraId="4D58003A" w14:textId="77777777" w:rsidR="008F6F7B" w:rsidRDefault="008F6F7B" w:rsidP="003C3BEE">
            <w:pPr>
              <w:spacing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Si données subjectives</w:t>
            </w:r>
          </w:p>
        </w:tc>
      </w:tr>
      <w:tr w:rsidR="008F6F7B" w14:paraId="594C19C0" w14:textId="77777777" w:rsidTr="003C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A14D618" w14:textId="77777777" w:rsidR="008F6F7B" w:rsidRDefault="008F6F7B" w:rsidP="003C3BEE">
            <w:pPr>
              <w:rPr>
                <w:lang w:val="fr-BE"/>
              </w:rPr>
            </w:pPr>
            <w:r>
              <w:rPr>
                <w:lang w:val="fr-BE"/>
              </w:rPr>
              <w:t>Oui</w:t>
            </w:r>
          </w:p>
        </w:tc>
        <w:tc>
          <w:tcPr>
            <w:tcW w:w="3021" w:type="dxa"/>
          </w:tcPr>
          <w:p w14:paraId="6C6646CF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3021" w:type="dxa"/>
          </w:tcPr>
          <w:p w14:paraId="2AB76937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</w:tr>
      <w:tr w:rsidR="008F6F7B" w14:paraId="4940BB74" w14:textId="77777777" w:rsidTr="003C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84D27C" w14:textId="77777777" w:rsidR="008F6F7B" w:rsidRDefault="008F6F7B" w:rsidP="003C3BEE">
            <w:pPr>
              <w:rPr>
                <w:lang w:val="fr-BE"/>
              </w:rPr>
            </w:pPr>
            <w:r>
              <w:rPr>
                <w:lang w:val="fr-BE"/>
              </w:rPr>
              <w:t>Dans une certaine mesure</w:t>
            </w:r>
          </w:p>
        </w:tc>
        <w:tc>
          <w:tcPr>
            <w:tcW w:w="3021" w:type="dxa"/>
          </w:tcPr>
          <w:p w14:paraId="1D8BC2EE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  <w:tc>
          <w:tcPr>
            <w:tcW w:w="3021" w:type="dxa"/>
          </w:tcPr>
          <w:p w14:paraId="15C1DCCF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8F6F7B" w14:paraId="737C1B1C" w14:textId="77777777" w:rsidTr="003C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642B34" w14:textId="77777777" w:rsidR="008F6F7B" w:rsidRDefault="008F6F7B" w:rsidP="003C3BEE">
            <w:pPr>
              <w:rPr>
                <w:lang w:val="fr-BE"/>
              </w:rPr>
            </w:pPr>
            <w:r>
              <w:rPr>
                <w:lang w:val="fr-BE"/>
              </w:rPr>
              <w:t xml:space="preserve">Incertain </w:t>
            </w:r>
          </w:p>
        </w:tc>
        <w:tc>
          <w:tcPr>
            <w:tcW w:w="3021" w:type="dxa"/>
          </w:tcPr>
          <w:p w14:paraId="44DA5078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3021" w:type="dxa"/>
          </w:tcPr>
          <w:p w14:paraId="064DD8A0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</w:t>
            </w:r>
          </w:p>
        </w:tc>
      </w:tr>
      <w:tr w:rsidR="008F6F7B" w14:paraId="08A9E37F" w14:textId="77777777" w:rsidTr="003C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B28E8B8" w14:textId="77777777" w:rsidR="008F6F7B" w:rsidRDefault="008F6F7B" w:rsidP="003C3BEE">
            <w:pPr>
              <w:rPr>
                <w:lang w:val="fr-BE"/>
              </w:rPr>
            </w:pPr>
            <w:r>
              <w:rPr>
                <w:lang w:val="fr-BE"/>
              </w:rPr>
              <w:t>Non</w:t>
            </w:r>
          </w:p>
        </w:tc>
        <w:tc>
          <w:tcPr>
            <w:tcW w:w="3021" w:type="dxa"/>
          </w:tcPr>
          <w:p w14:paraId="6B74DC3E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</w:t>
            </w:r>
          </w:p>
        </w:tc>
        <w:tc>
          <w:tcPr>
            <w:tcW w:w="3021" w:type="dxa"/>
          </w:tcPr>
          <w:p w14:paraId="7D322B09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</w:t>
            </w:r>
          </w:p>
        </w:tc>
      </w:tr>
      <w:tr w:rsidR="008F6F7B" w14:paraId="7D17591B" w14:textId="77777777" w:rsidTr="003C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892FE9" w14:textId="77777777" w:rsidR="008F6F7B" w:rsidRDefault="008F6F7B" w:rsidP="003C3BEE">
            <w:pPr>
              <w:rPr>
                <w:lang w:val="fr-BE"/>
              </w:rPr>
            </w:pPr>
            <w:r>
              <w:rPr>
                <w:lang w:val="fr-BE"/>
              </w:rPr>
              <w:t>Pas application</w:t>
            </w:r>
          </w:p>
        </w:tc>
        <w:tc>
          <w:tcPr>
            <w:tcW w:w="3021" w:type="dxa"/>
          </w:tcPr>
          <w:p w14:paraId="4200075D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PA</w:t>
            </w:r>
          </w:p>
        </w:tc>
        <w:tc>
          <w:tcPr>
            <w:tcW w:w="3021" w:type="dxa"/>
          </w:tcPr>
          <w:p w14:paraId="16274F3B" w14:textId="77777777" w:rsidR="008F6F7B" w:rsidRDefault="008F6F7B" w:rsidP="003C3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PA</w:t>
            </w:r>
          </w:p>
        </w:tc>
      </w:tr>
    </w:tbl>
    <w:p w14:paraId="03C25660" w14:textId="77777777" w:rsidR="008F6F7B" w:rsidRDefault="008F6F7B" w:rsidP="008F6F7B">
      <w:pPr>
        <w:rPr>
          <w:lang w:val="fr-BE"/>
        </w:rPr>
      </w:pPr>
    </w:p>
    <w:p w14:paraId="270290F4" w14:textId="3AB248FA" w:rsidR="00B65A18" w:rsidRDefault="00B65A18">
      <w:pPr>
        <w:rPr>
          <w:rFonts w:eastAsia="Times New Roman" w:cstheme="minorHAnsi"/>
          <w:lang w:val="nl-BE" w:eastAsia="en-GB"/>
        </w:rPr>
      </w:pPr>
      <w:r>
        <w:rPr>
          <w:rFonts w:eastAsia="Times New Roman" w:cstheme="minorHAnsi"/>
          <w:lang w:val="nl-BE" w:eastAsia="en-GB"/>
        </w:rPr>
        <w:br w:type="page"/>
      </w:r>
    </w:p>
    <w:p w14:paraId="5EE8FA2A" w14:textId="218947CE" w:rsidR="00B65A18" w:rsidRPr="00547071" w:rsidRDefault="00B65A18" w:rsidP="00B65A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BE" w:eastAsia="en-GB"/>
        </w:rPr>
      </w:pPr>
      <w:r w:rsidRPr="00547071">
        <w:rPr>
          <w:rFonts w:ascii="Arial" w:eastAsia="Times New Roman" w:hAnsi="Arial" w:cs="Arial"/>
          <w:b/>
          <w:sz w:val="24"/>
          <w:szCs w:val="24"/>
          <w:lang w:val="fr-BE" w:eastAsia="en-GB"/>
        </w:rPr>
        <w:lastRenderedPageBreak/>
        <w:t xml:space="preserve">Volet </w:t>
      </w:r>
      <w:r w:rsidR="00BA4952">
        <w:rPr>
          <w:rFonts w:ascii="Arial" w:eastAsia="Times New Roman" w:hAnsi="Arial" w:cs="Arial"/>
          <w:b/>
          <w:sz w:val="24"/>
          <w:szCs w:val="24"/>
          <w:lang w:val="fr-BE" w:eastAsia="en-GB"/>
        </w:rPr>
        <w:t>3</w:t>
      </w:r>
      <w:r w:rsidRPr="00547071">
        <w:rPr>
          <w:rFonts w:ascii="Arial" w:eastAsia="Times New Roman" w:hAnsi="Arial" w:cs="Arial"/>
          <w:b/>
          <w:sz w:val="24"/>
          <w:szCs w:val="24"/>
          <w:lang w:val="fr-BE" w:eastAsia="en-GB"/>
        </w:rPr>
        <w:t xml:space="preserve">. Résumé du processus de priorisation des </w:t>
      </w:r>
      <w:r w:rsidR="00A83721">
        <w:rPr>
          <w:rFonts w:ascii="Arial" w:eastAsia="Times New Roman" w:hAnsi="Arial" w:cs="Arial"/>
          <w:b/>
          <w:sz w:val="24"/>
          <w:szCs w:val="24"/>
          <w:lang w:val="fr-BE" w:eastAsia="en-GB"/>
        </w:rPr>
        <w:t>proj</w:t>
      </w:r>
      <w:r w:rsidRPr="00547071">
        <w:rPr>
          <w:rFonts w:ascii="Arial" w:eastAsia="Times New Roman" w:hAnsi="Arial" w:cs="Arial"/>
          <w:b/>
          <w:sz w:val="24"/>
          <w:szCs w:val="24"/>
          <w:lang w:val="fr-BE" w:eastAsia="en-GB"/>
        </w:rPr>
        <w:t>ets EBP</w:t>
      </w:r>
      <w:r>
        <w:rPr>
          <w:rFonts w:ascii="Arial" w:eastAsia="Times New Roman" w:hAnsi="Arial" w:cs="Arial"/>
          <w:b/>
          <w:sz w:val="24"/>
          <w:szCs w:val="24"/>
          <w:lang w:val="fr-BE" w:eastAsia="en-GB"/>
        </w:rPr>
        <w:t xml:space="preserve"> pour</w:t>
      </w:r>
      <w:r w:rsidRPr="00547071">
        <w:rPr>
          <w:rFonts w:ascii="Arial" w:eastAsia="Times New Roman" w:hAnsi="Arial" w:cs="Arial"/>
          <w:b/>
          <w:sz w:val="24"/>
          <w:szCs w:val="24"/>
          <w:lang w:val="fr-BE" w:eastAsia="en-GB"/>
        </w:rPr>
        <w:t xml:space="preserve"> 202</w:t>
      </w:r>
      <w:r w:rsidR="00284B32">
        <w:rPr>
          <w:rFonts w:ascii="Arial" w:eastAsia="Times New Roman" w:hAnsi="Arial" w:cs="Arial"/>
          <w:b/>
          <w:sz w:val="24"/>
          <w:szCs w:val="24"/>
          <w:lang w:val="fr-BE" w:eastAsia="en-GB"/>
        </w:rPr>
        <w:t>3</w:t>
      </w:r>
    </w:p>
    <w:p w14:paraId="2AD1FD2B" w14:textId="77777777" w:rsidR="00B65A18" w:rsidRPr="003B3BE4" w:rsidRDefault="00B65A18" w:rsidP="00B65A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en-GB"/>
        </w:rPr>
      </w:pPr>
    </w:p>
    <w:p w14:paraId="54EA2147" w14:textId="0008BAD7" w:rsidR="00B65A18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 w:rsidRPr="008D0F6E">
        <w:rPr>
          <w:rFonts w:eastAsia="Times New Roman" w:cstheme="minorHAnsi"/>
          <w:lang w:val="fr-BE" w:eastAsia="en-GB"/>
        </w:rPr>
        <w:t xml:space="preserve">La priorisation des </w:t>
      </w:r>
      <w:r w:rsidR="00A83721">
        <w:rPr>
          <w:rFonts w:eastAsia="Times New Roman" w:cstheme="minorHAnsi"/>
          <w:lang w:val="fr-BE" w:eastAsia="en-GB"/>
        </w:rPr>
        <w:t>proj</w:t>
      </w:r>
      <w:r w:rsidRPr="008D0F6E">
        <w:rPr>
          <w:rFonts w:eastAsia="Times New Roman" w:cstheme="minorHAnsi"/>
          <w:lang w:val="fr-BE" w:eastAsia="en-GB"/>
        </w:rPr>
        <w:t>ets</w:t>
      </w:r>
      <w:r>
        <w:rPr>
          <w:rFonts w:eastAsia="Times New Roman" w:cstheme="minorHAnsi"/>
          <w:lang w:val="fr-BE" w:eastAsia="en-GB"/>
        </w:rPr>
        <w:t xml:space="preserve"> EBP pour 202</w:t>
      </w:r>
      <w:r w:rsidR="005476C3">
        <w:rPr>
          <w:rFonts w:eastAsia="Times New Roman" w:cstheme="minorHAnsi"/>
          <w:lang w:val="fr-BE" w:eastAsia="en-GB"/>
        </w:rPr>
        <w:t>3</w:t>
      </w:r>
      <w:r>
        <w:rPr>
          <w:rFonts w:eastAsia="Times New Roman" w:cstheme="minorHAnsi"/>
          <w:lang w:val="fr-BE" w:eastAsia="en-GB"/>
        </w:rPr>
        <w:t xml:space="preserve"> se </w:t>
      </w:r>
      <w:r w:rsidR="00BA4952">
        <w:rPr>
          <w:rFonts w:eastAsia="Times New Roman" w:cstheme="minorHAnsi"/>
          <w:lang w:val="fr-BE" w:eastAsia="en-GB"/>
        </w:rPr>
        <w:t>déroule</w:t>
      </w:r>
      <w:r w:rsidR="005D50D0">
        <w:rPr>
          <w:rFonts w:eastAsia="Times New Roman" w:cstheme="minorHAnsi"/>
          <w:lang w:val="fr-BE" w:eastAsia="en-GB"/>
        </w:rPr>
        <w:t>ra</w:t>
      </w:r>
      <w:r w:rsidR="00BA4952">
        <w:rPr>
          <w:rFonts w:eastAsia="Times New Roman" w:cstheme="minorHAnsi"/>
          <w:lang w:val="fr-BE" w:eastAsia="en-GB"/>
        </w:rPr>
        <w:t xml:space="preserve"> </w:t>
      </w:r>
      <w:r>
        <w:rPr>
          <w:rFonts w:eastAsia="Times New Roman" w:cstheme="minorHAnsi"/>
          <w:lang w:val="fr-BE" w:eastAsia="en-GB"/>
        </w:rPr>
        <w:t>en plusieurs étapes, dont les 3 premières sont décrites ci-dessous.</w:t>
      </w:r>
    </w:p>
    <w:p w14:paraId="350B85A6" w14:textId="77777777" w:rsidR="00B65A18" w:rsidRPr="008D0F6E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</w:p>
    <w:p w14:paraId="1612F784" w14:textId="268E463B" w:rsidR="00B65A18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 w:rsidRPr="009F3F36">
        <w:rPr>
          <w:rFonts w:eastAsia="Times New Roman" w:cstheme="minorHAnsi"/>
          <w:b/>
          <w:lang w:val="fr-BE" w:eastAsia="en-GB"/>
        </w:rPr>
        <w:t>La première étape</w:t>
      </w:r>
      <w:r w:rsidRPr="009F3F36">
        <w:rPr>
          <w:rFonts w:eastAsia="Times New Roman" w:cstheme="minorHAnsi"/>
          <w:lang w:val="fr-BE" w:eastAsia="en-GB"/>
        </w:rPr>
        <w:t xml:space="preserve"> </w:t>
      </w:r>
      <w:r w:rsidR="00BA4952">
        <w:rPr>
          <w:rFonts w:eastAsia="Times New Roman" w:cstheme="minorHAnsi"/>
          <w:lang w:val="fr-BE" w:eastAsia="en-GB"/>
        </w:rPr>
        <w:t xml:space="preserve">a </w:t>
      </w:r>
      <w:r w:rsidR="00BA4952" w:rsidRPr="009F3F36">
        <w:rPr>
          <w:rFonts w:eastAsia="Times New Roman" w:cstheme="minorHAnsi"/>
          <w:lang w:val="fr-BE" w:eastAsia="en-GB"/>
        </w:rPr>
        <w:t>consist</w:t>
      </w:r>
      <w:r w:rsidR="00BA4952">
        <w:rPr>
          <w:rFonts w:eastAsia="Times New Roman" w:cstheme="minorHAnsi"/>
          <w:lang w:val="fr-BE" w:eastAsia="en-GB"/>
        </w:rPr>
        <w:t>é</w:t>
      </w:r>
      <w:r w:rsidR="00BA4952" w:rsidRPr="009F3F36">
        <w:rPr>
          <w:rFonts w:eastAsia="Times New Roman" w:cstheme="minorHAnsi"/>
          <w:lang w:val="fr-BE" w:eastAsia="en-GB"/>
        </w:rPr>
        <w:t xml:space="preserve"> </w:t>
      </w:r>
      <w:r w:rsidRPr="009F3F36">
        <w:rPr>
          <w:rFonts w:eastAsia="Times New Roman" w:cstheme="minorHAnsi"/>
          <w:lang w:val="fr-BE" w:eastAsia="en-GB"/>
        </w:rPr>
        <w:t xml:space="preserve">à demander </w:t>
      </w:r>
      <w:r w:rsidR="006E270D" w:rsidRPr="009F3F36">
        <w:rPr>
          <w:rFonts w:eastAsia="Times New Roman" w:cstheme="minorHAnsi"/>
          <w:lang w:val="fr-BE" w:eastAsia="en-GB"/>
        </w:rPr>
        <w:t>aux trois</w:t>
      </w:r>
      <w:r w:rsidRPr="009F3F36">
        <w:rPr>
          <w:rFonts w:eastAsia="Times New Roman" w:cstheme="minorHAnsi"/>
          <w:lang w:val="fr-BE" w:eastAsia="en-GB"/>
        </w:rPr>
        <w:t xml:space="preserve"> autorités publiques </w:t>
      </w:r>
      <w:r w:rsidR="006E270D" w:rsidRPr="009F3F36">
        <w:rPr>
          <w:rFonts w:eastAsia="Times New Roman" w:cstheme="minorHAnsi"/>
          <w:lang w:val="fr-BE" w:eastAsia="en-GB"/>
        </w:rPr>
        <w:t xml:space="preserve">fédérales (l’INAMI, les représentants du Ministre de la Santé Publique et le SPF Santé publique, Sécurité de la Chaîne alimentaire et Environnement) </w:t>
      </w:r>
      <w:r w:rsidR="005476C3">
        <w:rPr>
          <w:rFonts w:eastAsia="Times New Roman" w:cstheme="minorHAnsi"/>
          <w:lang w:val="fr-BE" w:eastAsia="en-GB"/>
        </w:rPr>
        <w:t>et au plusieurs</w:t>
      </w:r>
      <w:r w:rsidR="005476C3" w:rsidRPr="005476C3">
        <w:rPr>
          <w:rFonts w:eastAsia="Times New Roman" w:cstheme="minorHAnsi"/>
          <w:lang w:val="fr-BE" w:eastAsia="en-GB"/>
        </w:rPr>
        <w:t xml:space="preserve"> organes consultatifs scientifiques</w:t>
      </w:r>
      <w:r w:rsidR="005476C3" w:rsidRPr="005476C3">
        <w:rPr>
          <w:rFonts w:eastAsia="Times New Roman" w:cstheme="minorHAnsi"/>
          <w:lang w:val="fr-BE" w:eastAsia="en-GB"/>
        </w:rPr>
        <w:t xml:space="preserve"> </w:t>
      </w:r>
      <w:r w:rsidR="006E270D" w:rsidRPr="009F3F36">
        <w:rPr>
          <w:rFonts w:eastAsia="Times New Roman" w:cstheme="minorHAnsi"/>
          <w:lang w:val="fr-BE" w:eastAsia="en-GB"/>
        </w:rPr>
        <w:t xml:space="preserve">d’actualiser </w:t>
      </w:r>
      <w:r w:rsidR="005476C3" w:rsidRPr="005476C3">
        <w:rPr>
          <w:rFonts w:eastAsia="Times New Roman" w:cstheme="minorHAnsi"/>
          <w:lang w:val="fr-BE" w:eastAsia="en-GB"/>
        </w:rPr>
        <w:t xml:space="preserve">les priorités </w:t>
      </w:r>
      <w:r w:rsidR="005476C3">
        <w:rPr>
          <w:rFonts w:eastAsia="Times New Roman" w:cstheme="minorHAnsi"/>
          <w:lang w:val="fr-BE" w:eastAsia="en-GB"/>
        </w:rPr>
        <w:t xml:space="preserve">de santé </w:t>
      </w:r>
      <w:r w:rsidR="005476C3" w:rsidRPr="005476C3">
        <w:rPr>
          <w:rFonts w:eastAsia="Times New Roman" w:cstheme="minorHAnsi"/>
          <w:lang w:val="fr-BE" w:eastAsia="en-GB"/>
        </w:rPr>
        <w:t>qu'ils ont soumises la dernière fois pour le réseau EBP</w:t>
      </w:r>
      <w:r w:rsidR="00BA4952">
        <w:rPr>
          <w:rFonts w:eastAsia="Times New Roman" w:cstheme="minorHAnsi"/>
          <w:lang w:val="fr-BE" w:eastAsia="en-GB"/>
        </w:rPr>
        <w:t xml:space="preserve"> (voir volet 1)</w:t>
      </w:r>
      <w:r w:rsidRPr="009F3F36">
        <w:rPr>
          <w:rFonts w:eastAsia="Times New Roman" w:cstheme="minorHAnsi"/>
          <w:lang w:val="fr-BE" w:eastAsia="en-GB"/>
        </w:rPr>
        <w:t>.</w:t>
      </w:r>
      <w:r w:rsidR="009F3F36">
        <w:rPr>
          <w:rFonts w:eastAsia="Times New Roman" w:cstheme="minorHAnsi"/>
          <w:lang w:val="fr-BE" w:eastAsia="en-GB"/>
        </w:rPr>
        <w:t xml:space="preserve"> </w:t>
      </w:r>
    </w:p>
    <w:p w14:paraId="70AE3DFE" w14:textId="77777777" w:rsidR="00B65A18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</w:p>
    <w:p w14:paraId="678D3E92" w14:textId="307F962F" w:rsidR="00B65A18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 w:rsidRPr="00B63C0F">
        <w:rPr>
          <w:rFonts w:eastAsia="Times New Roman" w:cstheme="minorHAnsi"/>
          <w:b/>
          <w:lang w:val="fr-BE" w:eastAsia="en-GB"/>
        </w:rPr>
        <w:t>La deuxième étape</w:t>
      </w:r>
      <w:r>
        <w:rPr>
          <w:rFonts w:eastAsia="Times New Roman" w:cstheme="minorHAnsi"/>
          <w:lang w:val="fr-BE" w:eastAsia="en-GB"/>
        </w:rPr>
        <w:t xml:space="preserve"> </w:t>
      </w:r>
      <w:r w:rsidR="00BA4952">
        <w:rPr>
          <w:rFonts w:eastAsia="Times New Roman" w:cstheme="minorHAnsi"/>
          <w:lang w:val="fr-BE" w:eastAsia="en-GB"/>
        </w:rPr>
        <w:t>consiste à</w:t>
      </w:r>
      <w:r>
        <w:rPr>
          <w:rFonts w:eastAsia="Times New Roman" w:cstheme="minorHAnsi"/>
          <w:lang w:val="fr-BE" w:eastAsia="en-GB"/>
        </w:rPr>
        <w:t xml:space="preserve"> demander </w:t>
      </w:r>
      <w:r w:rsidR="00BA4952">
        <w:rPr>
          <w:rFonts w:eastAsia="Times New Roman" w:cstheme="minorHAnsi"/>
          <w:lang w:val="fr-BE" w:eastAsia="en-GB"/>
        </w:rPr>
        <w:t>aux</w:t>
      </w:r>
      <w:r>
        <w:rPr>
          <w:rFonts w:eastAsia="Times New Roman" w:cstheme="minorHAnsi"/>
          <w:lang w:val="fr-BE" w:eastAsia="en-GB"/>
        </w:rPr>
        <w:t xml:space="preserve"> organisation</w:t>
      </w:r>
      <w:r w:rsidR="00BA4952">
        <w:rPr>
          <w:rFonts w:eastAsia="Times New Roman" w:cstheme="minorHAnsi"/>
          <w:lang w:val="fr-BE" w:eastAsia="en-GB"/>
        </w:rPr>
        <w:t>s</w:t>
      </w:r>
      <w:r>
        <w:rPr>
          <w:rFonts w:eastAsia="Times New Roman" w:cstheme="minorHAnsi"/>
          <w:lang w:val="fr-BE" w:eastAsia="en-GB"/>
        </w:rPr>
        <w:t xml:space="preserve"> scientifique</w:t>
      </w:r>
      <w:r w:rsidR="00BA4952">
        <w:rPr>
          <w:rFonts w:eastAsia="Times New Roman" w:cstheme="minorHAnsi"/>
          <w:lang w:val="fr-BE" w:eastAsia="en-GB"/>
        </w:rPr>
        <w:t>s</w:t>
      </w:r>
      <w:r>
        <w:rPr>
          <w:rFonts w:eastAsia="Times New Roman" w:cstheme="minorHAnsi"/>
          <w:lang w:val="fr-BE" w:eastAsia="en-GB"/>
        </w:rPr>
        <w:t xml:space="preserve"> ou professionnelle</w:t>
      </w:r>
      <w:r w:rsidR="00BA4952">
        <w:rPr>
          <w:rFonts w:eastAsia="Times New Roman" w:cstheme="minorHAnsi"/>
          <w:lang w:val="fr-BE" w:eastAsia="en-GB"/>
        </w:rPr>
        <w:t>s</w:t>
      </w:r>
      <w:r>
        <w:rPr>
          <w:rFonts w:eastAsia="Times New Roman" w:cstheme="minorHAnsi"/>
          <w:lang w:val="fr-BE" w:eastAsia="en-GB"/>
        </w:rPr>
        <w:t xml:space="preserve"> ainsi qu’aux organisations de patients de nous proposer </w:t>
      </w:r>
      <w:r w:rsidRPr="00AC090F">
        <w:rPr>
          <w:rFonts w:eastAsia="Times New Roman" w:cstheme="minorHAnsi"/>
          <w:b/>
          <w:lang w:val="fr-BE" w:eastAsia="en-GB"/>
        </w:rPr>
        <w:t xml:space="preserve">un </w:t>
      </w:r>
      <w:r w:rsidR="006E270D">
        <w:rPr>
          <w:rFonts w:eastAsia="Times New Roman" w:cstheme="minorHAnsi"/>
          <w:b/>
          <w:lang w:val="fr-BE" w:eastAsia="en-GB"/>
        </w:rPr>
        <w:t>proj</w:t>
      </w:r>
      <w:r w:rsidRPr="00AC090F">
        <w:rPr>
          <w:rFonts w:eastAsia="Times New Roman" w:cstheme="minorHAnsi"/>
          <w:b/>
          <w:lang w:val="fr-BE" w:eastAsia="en-GB"/>
        </w:rPr>
        <w:t>et pour 202</w:t>
      </w:r>
      <w:r w:rsidR="005476C3">
        <w:rPr>
          <w:rFonts w:eastAsia="Times New Roman" w:cstheme="minorHAnsi"/>
          <w:b/>
          <w:lang w:val="fr-BE" w:eastAsia="en-GB"/>
        </w:rPr>
        <w:t>3</w:t>
      </w:r>
      <w:r>
        <w:rPr>
          <w:rFonts w:eastAsia="Times New Roman" w:cstheme="minorHAnsi"/>
          <w:lang w:val="fr-BE" w:eastAsia="en-GB"/>
        </w:rPr>
        <w:t xml:space="preserve">. </w:t>
      </w:r>
      <w:r w:rsidR="00BA4952">
        <w:rPr>
          <w:rFonts w:eastAsia="Times New Roman" w:cstheme="minorHAnsi"/>
          <w:lang w:val="fr-BE" w:eastAsia="en-GB"/>
        </w:rPr>
        <w:t>Q</w:t>
      </w:r>
      <w:r>
        <w:rPr>
          <w:rFonts w:eastAsia="Times New Roman" w:cstheme="minorHAnsi"/>
          <w:lang w:val="fr-BE" w:eastAsia="en-GB"/>
        </w:rPr>
        <w:t>uatre types de projets</w:t>
      </w:r>
      <w:r w:rsidR="00BA4952">
        <w:rPr>
          <w:rFonts w:eastAsia="Times New Roman" w:cstheme="minorHAnsi"/>
          <w:lang w:val="fr-BE" w:eastAsia="en-GB"/>
        </w:rPr>
        <w:t xml:space="preserve"> </w:t>
      </w:r>
      <w:r>
        <w:rPr>
          <w:rFonts w:eastAsia="Times New Roman" w:cstheme="minorHAnsi"/>
          <w:lang w:val="fr-BE" w:eastAsia="en-GB"/>
        </w:rPr>
        <w:t xml:space="preserve"> </w:t>
      </w:r>
      <w:r w:rsidR="00BA4952">
        <w:rPr>
          <w:rFonts w:eastAsia="Times New Roman" w:cstheme="minorHAnsi"/>
          <w:lang w:val="fr-BE" w:eastAsia="en-GB"/>
        </w:rPr>
        <w:t>sont possibles</w:t>
      </w:r>
      <w:r>
        <w:rPr>
          <w:rFonts w:eastAsia="Times New Roman" w:cstheme="minorHAnsi"/>
          <w:lang w:val="fr-BE" w:eastAsia="en-GB"/>
        </w:rPr>
        <w:t>:</w:t>
      </w:r>
    </w:p>
    <w:p w14:paraId="30A64646" w14:textId="77777777" w:rsidR="00B65A18" w:rsidRDefault="00B65A18" w:rsidP="00B65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>
        <w:rPr>
          <w:rFonts w:eastAsia="Times New Roman" w:cstheme="minorHAnsi"/>
          <w:b/>
          <w:lang w:val="fr-BE" w:eastAsia="en-GB"/>
        </w:rPr>
        <w:t>Développement d’un nouveau guideline ou produit</w:t>
      </w:r>
      <w:r w:rsidRPr="00753D63">
        <w:rPr>
          <w:rFonts w:eastAsia="Times New Roman" w:cstheme="minorHAnsi"/>
          <w:b/>
          <w:lang w:val="fr-BE" w:eastAsia="en-GB"/>
        </w:rPr>
        <w:t xml:space="preserve"> </w:t>
      </w:r>
      <w:r>
        <w:rPr>
          <w:rFonts w:eastAsia="Times New Roman" w:cstheme="minorHAnsi"/>
          <w:b/>
          <w:lang w:val="fr-BE" w:eastAsia="en-GB"/>
        </w:rPr>
        <w:t>dérivé</w:t>
      </w:r>
      <w:r w:rsidRPr="00F70E64">
        <w:rPr>
          <w:rFonts w:eastAsia="Times New Roman" w:cstheme="minorHAnsi"/>
          <w:lang w:val="fr-BE" w:eastAsia="en-GB"/>
        </w:rPr>
        <w:t xml:space="preserve">  </w:t>
      </w:r>
      <w:r w:rsidRPr="009A202F">
        <w:rPr>
          <w:rFonts w:eastAsia="Times New Roman" w:cstheme="minorHAnsi"/>
          <w:lang w:val="fr-BE" w:eastAsia="en-GB"/>
        </w:rPr>
        <w:t xml:space="preserve">(p.ex. recommandations pour les patients, </w:t>
      </w:r>
      <w:r>
        <w:rPr>
          <w:rFonts w:eastAsia="Times New Roman" w:cstheme="minorHAnsi"/>
          <w:lang w:val="fr-BE" w:eastAsia="en-GB"/>
        </w:rPr>
        <w:t>outil d’aide à la décision</w:t>
      </w:r>
      <w:r w:rsidRPr="009A202F">
        <w:rPr>
          <w:rFonts w:eastAsia="Times New Roman" w:cstheme="minorHAnsi"/>
          <w:lang w:val="fr-BE" w:eastAsia="en-GB"/>
        </w:rPr>
        <w:t>…)</w:t>
      </w:r>
      <w:r w:rsidRPr="009A202F">
        <w:rPr>
          <w:rFonts w:eastAsia="Times New Roman" w:cstheme="minorHAnsi"/>
          <w:b/>
          <w:lang w:val="fr-BE" w:eastAsia="en-GB"/>
        </w:rPr>
        <w:t xml:space="preserve"> </w:t>
      </w:r>
      <w:r w:rsidRPr="009A202F">
        <w:rPr>
          <w:rFonts w:eastAsia="Times New Roman" w:cstheme="minorHAnsi"/>
          <w:lang w:val="fr-BE" w:eastAsia="en-GB"/>
        </w:rPr>
        <w:t xml:space="preserve">à partir </w:t>
      </w:r>
      <w:r>
        <w:rPr>
          <w:rFonts w:eastAsia="Times New Roman" w:cstheme="minorHAnsi"/>
          <w:lang w:val="fr-BE" w:eastAsia="en-GB"/>
        </w:rPr>
        <w:t xml:space="preserve">d’un </w:t>
      </w:r>
      <w:r w:rsidRPr="009A202F">
        <w:rPr>
          <w:rFonts w:eastAsia="Times New Roman" w:cstheme="minorHAnsi"/>
          <w:b/>
          <w:lang w:val="fr-BE" w:eastAsia="en-GB"/>
        </w:rPr>
        <w:t>guideline existant à l’étranger</w:t>
      </w:r>
      <w:r w:rsidRPr="009A202F">
        <w:rPr>
          <w:rFonts w:eastAsia="Times New Roman" w:cstheme="minorHAnsi"/>
          <w:lang w:val="fr-BE" w:eastAsia="en-GB"/>
        </w:rPr>
        <w:t xml:space="preserve"> mais devant être adapté au contexte belge (ce que nous appelons</w:t>
      </w:r>
      <w:r>
        <w:rPr>
          <w:rFonts w:eastAsia="Times New Roman" w:cstheme="minorHAnsi"/>
          <w:lang w:val="fr-BE" w:eastAsia="en-GB"/>
        </w:rPr>
        <w:t xml:space="preserve"> une </w:t>
      </w:r>
      <w:r w:rsidRPr="00A97C75">
        <w:rPr>
          <w:rFonts w:eastAsia="Times New Roman" w:cstheme="minorHAnsi"/>
          <w:b/>
          <w:lang w:val="fr-BE" w:eastAsia="en-GB"/>
        </w:rPr>
        <w:t>adaptation</w:t>
      </w:r>
      <w:r>
        <w:rPr>
          <w:rFonts w:eastAsia="Times New Roman" w:cstheme="minorHAnsi"/>
          <w:lang w:val="fr-BE" w:eastAsia="en-GB"/>
        </w:rPr>
        <w:t xml:space="preserve">). Dans ce cas, le guideline initial doit être clairement identifié et de très bonne qualité (par exemple évalué selon les items de la checklist AGREE 2 </w:t>
      </w:r>
      <w:hyperlink r:id="rId7" w:history="1">
        <w:r w:rsidRPr="00BE46D2">
          <w:rPr>
            <w:rStyle w:val="Hyperlink"/>
            <w:rFonts w:eastAsia="Times New Roman" w:cstheme="minorHAnsi"/>
            <w:lang w:val="fr-BE" w:eastAsia="en-GB"/>
          </w:rPr>
          <w:t>https://www.agreetrust.org/resource-centre/agree-reporting-checklist/</w:t>
        </w:r>
      </w:hyperlink>
      <w:r>
        <w:rPr>
          <w:rFonts w:eastAsia="Times New Roman" w:cstheme="minorHAnsi"/>
          <w:lang w:val="fr-BE" w:eastAsia="en-GB"/>
        </w:rPr>
        <w:t>) ;</w:t>
      </w:r>
    </w:p>
    <w:p w14:paraId="75E2C018" w14:textId="77777777" w:rsidR="00B65A18" w:rsidRDefault="00B65A18" w:rsidP="00B65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>
        <w:rPr>
          <w:rFonts w:eastAsia="Times New Roman" w:cstheme="minorHAnsi"/>
          <w:b/>
          <w:lang w:val="fr-BE" w:eastAsia="en-GB"/>
        </w:rPr>
        <w:t>Développement d’un</w:t>
      </w:r>
      <w:r w:rsidRPr="00753D63">
        <w:rPr>
          <w:rFonts w:eastAsia="Times New Roman" w:cstheme="minorHAnsi"/>
          <w:b/>
          <w:lang w:val="fr-BE" w:eastAsia="en-GB"/>
        </w:rPr>
        <w:t xml:space="preserve"> </w:t>
      </w:r>
      <w:r>
        <w:rPr>
          <w:rFonts w:eastAsia="Times New Roman" w:cstheme="minorHAnsi"/>
          <w:b/>
          <w:lang w:val="fr-BE" w:eastAsia="en-GB"/>
        </w:rPr>
        <w:t>nouveau guideline ou produit dérivé en l’absence de guidelines étrangers de bonne qualité</w:t>
      </w:r>
      <w:r>
        <w:rPr>
          <w:rFonts w:eastAsia="Times New Roman" w:cstheme="minorHAnsi"/>
          <w:lang w:val="fr-BE" w:eastAsia="en-GB"/>
        </w:rPr>
        <w:t xml:space="preserve"> : il s’agit alors d’établir des recommandations cliniques belges sur un sujet prédéterminé en partant de la littérature scientifique (ce que nous appelons un </w:t>
      </w:r>
      <w:r w:rsidRPr="00A97C75">
        <w:rPr>
          <w:rFonts w:eastAsia="Times New Roman" w:cstheme="minorHAnsi"/>
          <w:b/>
          <w:lang w:val="fr-BE" w:eastAsia="en-GB"/>
        </w:rPr>
        <w:t xml:space="preserve">développement </w:t>
      </w:r>
      <w:r>
        <w:rPr>
          <w:rFonts w:eastAsia="Times New Roman" w:cstheme="minorHAnsi"/>
          <w:b/>
          <w:lang w:val="fr-BE" w:eastAsia="en-GB"/>
        </w:rPr>
        <w:t>« </w:t>
      </w:r>
      <w:r w:rsidRPr="00A97C75">
        <w:rPr>
          <w:rFonts w:eastAsia="Times New Roman" w:cstheme="minorHAnsi"/>
          <w:b/>
          <w:lang w:val="fr-BE" w:eastAsia="en-GB"/>
        </w:rPr>
        <w:t>de novo</w:t>
      </w:r>
      <w:r>
        <w:rPr>
          <w:rFonts w:eastAsia="Times New Roman" w:cstheme="minorHAnsi"/>
          <w:b/>
          <w:lang w:val="fr-BE" w:eastAsia="en-GB"/>
        </w:rPr>
        <w:t> »</w:t>
      </w:r>
      <w:r>
        <w:rPr>
          <w:rFonts w:eastAsia="Times New Roman" w:cstheme="minorHAnsi"/>
          <w:lang w:val="fr-BE" w:eastAsia="en-GB"/>
        </w:rPr>
        <w:t xml:space="preserve">) </w:t>
      </w:r>
    </w:p>
    <w:p w14:paraId="16F062AA" w14:textId="37717D50" w:rsidR="00B65A18" w:rsidRPr="00A97C75" w:rsidRDefault="00B65A18" w:rsidP="00B65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>
        <w:rPr>
          <w:rFonts w:eastAsia="Times New Roman" w:cstheme="minorHAnsi"/>
          <w:b/>
          <w:lang w:val="fr-BE" w:eastAsia="en-GB"/>
        </w:rPr>
        <w:t xml:space="preserve">Mise à jour d’un guideline ou produit dérivé existant </w:t>
      </w:r>
      <w:r>
        <w:rPr>
          <w:rFonts w:eastAsia="Times New Roman" w:cstheme="minorHAnsi"/>
          <w:lang w:val="fr-BE" w:eastAsia="en-GB"/>
        </w:rPr>
        <w:t>:</w:t>
      </w:r>
      <w:r w:rsidR="00A96964">
        <w:rPr>
          <w:rFonts w:eastAsia="Times New Roman" w:cstheme="minorHAnsi"/>
          <w:lang w:val="fr-BE" w:eastAsia="en-GB"/>
        </w:rPr>
        <w:t xml:space="preserve"> </w:t>
      </w:r>
      <w:r w:rsidR="005A2B93">
        <w:rPr>
          <w:rFonts w:eastAsia="Times New Roman" w:cstheme="minorHAnsi"/>
          <w:lang w:val="fr-BE" w:eastAsia="en-GB"/>
        </w:rPr>
        <w:t>Toute</w:t>
      </w:r>
      <w:r w:rsidR="005A2B93" w:rsidRPr="00F5660E">
        <w:rPr>
          <w:rFonts w:eastAsia="Times New Roman" w:cstheme="minorHAnsi"/>
          <w:lang w:val="fr-BE" w:eastAsia="en-GB"/>
        </w:rPr>
        <w:t xml:space="preserve"> </w:t>
      </w:r>
      <w:r w:rsidRPr="00F5660E">
        <w:rPr>
          <w:rFonts w:eastAsia="Times New Roman" w:cstheme="minorHAnsi"/>
          <w:lang w:val="fr-BE" w:eastAsia="en-GB"/>
        </w:rPr>
        <w:t>proposition d</w:t>
      </w:r>
      <w:r w:rsidR="005A2B93">
        <w:rPr>
          <w:rFonts w:eastAsia="Times New Roman" w:cstheme="minorHAnsi"/>
          <w:lang w:val="fr-BE" w:eastAsia="en-GB"/>
        </w:rPr>
        <w:t>oit</w:t>
      </w:r>
      <w:r w:rsidRPr="00F5660E">
        <w:rPr>
          <w:rFonts w:eastAsia="Times New Roman" w:cstheme="minorHAnsi"/>
          <w:lang w:val="fr-BE" w:eastAsia="en-GB"/>
        </w:rPr>
        <w:t xml:space="preserve"> prendre en compte la qualité du produit à actualiser (validation par le CEBAM), l’utilisation</w:t>
      </w:r>
      <w:r w:rsidRPr="00A97C75">
        <w:rPr>
          <w:rFonts w:eastAsia="Times New Roman" w:cstheme="minorHAnsi"/>
          <w:lang w:val="fr-BE" w:eastAsia="en-GB"/>
        </w:rPr>
        <w:t xml:space="preserve"> réelle du produit dans la pratique, ainsi que l’avènement de nouvelles données probantes, les mod</w:t>
      </w:r>
      <w:r>
        <w:rPr>
          <w:rFonts w:eastAsia="Times New Roman" w:cstheme="minorHAnsi"/>
          <w:lang w:val="fr-BE" w:eastAsia="en-GB"/>
        </w:rPr>
        <w:t xml:space="preserve">ifications du système de soins, </w:t>
      </w:r>
      <w:r w:rsidRPr="00A97C75">
        <w:rPr>
          <w:rFonts w:eastAsia="Times New Roman" w:cstheme="minorHAnsi"/>
          <w:lang w:val="fr-BE" w:eastAsia="en-GB"/>
        </w:rPr>
        <w:t xml:space="preserve">etc. </w:t>
      </w:r>
    </w:p>
    <w:p w14:paraId="1F05D6AC" w14:textId="17E14333" w:rsidR="00B65A18" w:rsidRDefault="00B65A18" w:rsidP="00B65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 w:rsidRPr="00753D63">
        <w:rPr>
          <w:rFonts w:eastAsia="Times New Roman" w:cstheme="minorHAnsi"/>
          <w:b/>
          <w:lang w:val="fr-BE" w:eastAsia="en-GB"/>
        </w:rPr>
        <w:t>Implémentation</w:t>
      </w:r>
      <w:r w:rsidRPr="00F5660E">
        <w:rPr>
          <w:rFonts w:eastAsia="Times New Roman" w:cstheme="minorHAnsi"/>
          <w:b/>
          <w:lang w:val="fr-BE" w:eastAsia="en-GB"/>
        </w:rPr>
        <w:t xml:space="preserve"> </w:t>
      </w:r>
      <w:r>
        <w:rPr>
          <w:rFonts w:eastAsia="Times New Roman" w:cstheme="minorHAnsi"/>
          <w:b/>
          <w:lang w:val="fr-BE" w:eastAsia="en-GB"/>
        </w:rPr>
        <w:t xml:space="preserve">d’un guideline ou produit dérivé existant </w:t>
      </w:r>
      <w:r w:rsidRPr="0056768F">
        <w:rPr>
          <w:rFonts w:eastAsia="Times New Roman" w:cstheme="minorHAnsi"/>
          <w:lang w:val="fr-BE" w:eastAsia="en-GB"/>
        </w:rPr>
        <w:t xml:space="preserve">: </w:t>
      </w:r>
      <w:r>
        <w:rPr>
          <w:rFonts w:eastAsia="Times New Roman" w:cstheme="minorHAnsi"/>
          <w:lang w:val="fr-BE" w:eastAsia="en-GB"/>
        </w:rPr>
        <w:t>i</w:t>
      </w:r>
      <w:r w:rsidRPr="0056768F">
        <w:rPr>
          <w:rFonts w:eastAsia="Times New Roman" w:cstheme="minorHAnsi"/>
          <w:lang w:val="fr-BE" w:eastAsia="en-GB"/>
        </w:rPr>
        <w:t xml:space="preserve">déalement, dans le cycle EBP, chaque produit </w:t>
      </w:r>
      <w:r>
        <w:rPr>
          <w:rFonts w:eastAsia="Times New Roman" w:cstheme="minorHAnsi"/>
          <w:lang w:val="fr-BE" w:eastAsia="en-GB"/>
        </w:rPr>
        <w:t>EBP généré par le système doi</w:t>
      </w:r>
      <w:r w:rsidRPr="0056768F">
        <w:rPr>
          <w:rFonts w:eastAsia="Times New Roman" w:cstheme="minorHAnsi"/>
          <w:lang w:val="fr-BE" w:eastAsia="en-GB"/>
        </w:rPr>
        <w:t xml:space="preserve">t faire l’objet d’un plan </w:t>
      </w:r>
      <w:r w:rsidRPr="008238EE">
        <w:rPr>
          <w:rFonts w:eastAsia="Times New Roman" w:cstheme="minorHAnsi"/>
          <w:lang w:val="fr-BE" w:eastAsia="en-GB"/>
        </w:rPr>
        <w:t xml:space="preserve">d’implémentation (p.ex. formations pour les professionnels de la santé). Les ressources disponibles pour l’implémentation étant limitées, une priorisation </w:t>
      </w:r>
      <w:r>
        <w:rPr>
          <w:rFonts w:eastAsia="Times New Roman" w:cstheme="minorHAnsi"/>
          <w:lang w:val="fr-BE" w:eastAsia="en-GB"/>
        </w:rPr>
        <w:t>peut être nécessaire dans ce cas</w:t>
      </w:r>
      <w:r w:rsidRPr="008238EE">
        <w:rPr>
          <w:rFonts w:eastAsia="Times New Roman" w:cstheme="minorHAnsi"/>
          <w:lang w:val="fr-BE" w:eastAsia="en-GB"/>
        </w:rPr>
        <w:t xml:space="preserve"> aussi</w:t>
      </w:r>
      <w:r w:rsidRPr="0056768F">
        <w:rPr>
          <w:rFonts w:eastAsia="Times New Roman" w:cstheme="minorHAnsi"/>
          <w:lang w:val="fr-BE" w:eastAsia="en-GB"/>
        </w:rPr>
        <w:t>.</w:t>
      </w:r>
      <w:r>
        <w:rPr>
          <w:rFonts w:eastAsia="Times New Roman" w:cstheme="minorHAnsi"/>
          <w:lang w:val="fr-BE" w:eastAsia="en-GB"/>
        </w:rPr>
        <w:t xml:space="preserve"> </w:t>
      </w:r>
      <w:r w:rsidRPr="0056768F">
        <w:rPr>
          <w:rFonts w:eastAsia="Times New Roman" w:cstheme="minorHAnsi"/>
          <w:lang w:val="fr-BE" w:eastAsia="en-GB"/>
        </w:rPr>
        <w:t>Certaines recommandations cliniques sont</w:t>
      </w:r>
      <w:r>
        <w:rPr>
          <w:rFonts w:eastAsia="Times New Roman" w:cstheme="minorHAnsi"/>
          <w:lang w:val="fr-BE" w:eastAsia="en-GB"/>
        </w:rPr>
        <w:t xml:space="preserve"> en effet</w:t>
      </w:r>
      <w:r w:rsidRPr="0056768F">
        <w:rPr>
          <w:rFonts w:eastAsia="Times New Roman" w:cstheme="minorHAnsi"/>
          <w:lang w:val="fr-BE" w:eastAsia="en-GB"/>
        </w:rPr>
        <w:t xml:space="preserve"> particulièrement difficiles à mettre en pratique (p.e</w:t>
      </w:r>
      <w:r>
        <w:rPr>
          <w:rFonts w:eastAsia="Times New Roman" w:cstheme="minorHAnsi"/>
          <w:lang w:val="fr-BE" w:eastAsia="en-GB"/>
        </w:rPr>
        <w:t>x</w:t>
      </w:r>
      <w:r w:rsidRPr="0056768F">
        <w:rPr>
          <w:rFonts w:eastAsia="Times New Roman" w:cstheme="minorHAnsi"/>
          <w:lang w:val="fr-BE" w:eastAsia="en-GB"/>
        </w:rPr>
        <w:t>. parce que le changement demandé est très important, parce qu’il existe</w:t>
      </w:r>
      <w:r>
        <w:rPr>
          <w:rFonts w:eastAsia="Times New Roman" w:cstheme="minorHAnsi"/>
          <w:lang w:val="fr-BE" w:eastAsia="en-GB"/>
        </w:rPr>
        <w:t xml:space="preserve"> des obstacles organisationnels</w:t>
      </w:r>
      <w:r w:rsidRPr="0056768F">
        <w:rPr>
          <w:rFonts w:eastAsia="Times New Roman" w:cstheme="minorHAnsi"/>
          <w:lang w:val="fr-BE" w:eastAsia="en-GB"/>
        </w:rPr>
        <w:t xml:space="preserve">…). Elles peuvent donc nécessiter une stratégie d’implémentation particulière. </w:t>
      </w:r>
      <w:r w:rsidR="005A2B93">
        <w:rPr>
          <w:rFonts w:eastAsia="Times New Roman" w:cstheme="minorHAnsi"/>
          <w:lang w:val="fr-BE" w:eastAsia="en-GB"/>
        </w:rPr>
        <w:t>Dans ce cas,</w:t>
      </w:r>
      <w:r w:rsidRPr="0056768F">
        <w:rPr>
          <w:rFonts w:eastAsia="Times New Roman" w:cstheme="minorHAnsi"/>
          <w:lang w:val="fr-BE" w:eastAsia="en-GB"/>
        </w:rPr>
        <w:t xml:space="preserve"> le guide de pratique clinique ou autre produit EBP source de ces recommandations</w:t>
      </w:r>
      <w:r w:rsidR="005A2B93">
        <w:rPr>
          <w:rFonts w:eastAsia="Times New Roman" w:cstheme="minorHAnsi"/>
          <w:lang w:val="fr-BE" w:eastAsia="en-GB"/>
        </w:rPr>
        <w:t xml:space="preserve"> doit être clairement identifié</w:t>
      </w:r>
      <w:r w:rsidRPr="0056768F">
        <w:rPr>
          <w:rFonts w:eastAsia="Times New Roman" w:cstheme="minorHAnsi"/>
          <w:lang w:val="fr-BE" w:eastAsia="en-GB"/>
        </w:rPr>
        <w:t xml:space="preserve">. Ce produit doit avoir été validé récemment par le CEBAM ou provenir d’une source accréditée par </w:t>
      </w:r>
      <w:r>
        <w:rPr>
          <w:rFonts w:eastAsia="Times New Roman" w:cstheme="minorHAnsi"/>
          <w:lang w:val="fr-BE" w:eastAsia="en-GB"/>
        </w:rPr>
        <w:t xml:space="preserve">le CEBAM (p.ex. </w:t>
      </w:r>
      <w:proofErr w:type="spellStart"/>
      <w:r>
        <w:rPr>
          <w:rFonts w:eastAsia="Times New Roman" w:cstheme="minorHAnsi"/>
          <w:lang w:val="fr-BE" w:eastAsia="en-GB"/>
        </w:rPr>
        <w:t>Duodecim</w:t>
      </w:r>
      <w:proofErr w:type="spellEnd"/>
      <w:r w:rsidRPr="0056768F">
        <w:rPr>
          <w:rFonts w:eastAsia="Times New Roman" w:cstheme="minorHAnsi"/>
          <w:lang w:val="fr-BE" w:eastAsia="en-GB"/>
        </w:rPr>
        <w:t xml:space="preserve">). </w:t>
      </w:r>
    </w:p>
    <w:p w14:paraId="3E093FD4" w14:textId="77777777" w:rsidR="00B65A18" w:rsidRDefault="00B65A18" w:rsidP="00B65A18">
      <w:pPr>
        <w:pStyle w:val="ListParagraph"/>
        <w:spacing w:after="0" w:line="240" w:lineRule="auto"/>
        <w:jc w:val="both"/>
        <w:rPr>
          <w:rFonts w:eastAsia="Times New Roman" w:cstheme="minorHAnsi"/>
          <w:lang w:val="fr-BE" w:eastAsia="en-GB"/>
        </w:rPr>
      </w:pPr>
    </w:p>
    <w:p w14:paraId="03E27C77" w14:textId="5802BC08" w:rsidR="00B65A18" w:rsidRDefault="00B65A18" w:rsidP="00B65A18">
      <w:pPr>
        <w:spacing w:after="0" w:line="240" w:lineRule="auto"/>
        <w:jc w:val="both"/>
        <w:rPr>
          <w:rFonts w:eastAsia="Times New Roman" w:cstheme="minorHAnsi"/>
          <w:lang w:val="fr-BE" w:eastAsia="en-GB"/>
        </w:rPr>
      </w:pPr>
      <w:r w:rsidRPr="005F2EAA">
        <w:rPr>
          <w:rFonts w:cstheme="minorHAnsi"/>
          <w:b/>
          <w:lang w:val="fr-BE"/>
        </w:rPr>
        <w:t>La troisième étape</w:t>
      </w:r>
      <w:r>
        <w:rPr>
          <w:rFonts w:cstheme="minorHAnsi"/>
          <w:lang w:val="fr-BE"/>
        </w:rPr>
        <w:t xml:space="preserve"> consistera en l’évaluation des </w:t>
      </w:r>
      <w:r w:rsidR="00A83721">
        <w:rPr>
          <w:rFonts w:cstheme="minorHAnsi"/>
          <w:lang w:val="fr-BE"/>
        </w:rPr>
        <w:t>proj</w:t>
      </w:r>
      <w:r>
        <w:rPr>
          <w:rFonts w:cstheme="minorHAnsi"/>
          <w:lang w:val="fr-BE"/>
        </w:rPr>
        <w:t xml:space="preserve">ets proposés </w:t>
      </w:r>
      <w:r w:rsidRPr="003B3BE4">
        <w:rPr>
          <w:rFonts w:eastAsia="Times New Roman" w:cstheme="minorHAnsi"/>
          <w:lang w:val="fr-BE" w:eastAsia="en-GB"/>
        </w:rPr>
        <w:t>conformément aux critères prédéfinis (</w:t>
      </w:r>
      <w:r w:rsidR="005A2B93">
        <w:rPr>
          <w:lang w:val="fr-BE"/>
        </w:rPr>
        <w:t>voir</w:t>
      </w:r>
      <w:r w:rsidRPr="00A50613">
        <w:rPr>
          <w:lang w:val="fr-BE"/>
        </w:rPr>
        <w:t xml:space="preserve"> </w:t>
      </w:r>
      <w:r w:rsidRPr="008238EE">
        <w:rPr>
          <w:lang w:val="fr-BE"/>
        </w:rPr>
        <w:t xml:space="preserve">le volet </w:t>
      </w:r>
      <w:r w:rsidR="006D56EE">
        <w:rPr>
          <w:lang w:val="fr-BE"/>
        </w:rPr>
        <w:t>2</w:t>
      </w:r>
      <w:r w:rsidRPr="008238EE">
        <w:rPr>
          <w:color w:val="1F497D"/>
          <w:lang w:val="fr-BE"/>
        </w:rPr>
        <w:t xml:space="preserve">) </w:t>
      </w:r>
      <w:r w:rsidRPr="008238EE">
        <w:rPr>
          <w:rFonts w:eastAsia="Times New Roman" w:cstheme="minorHAnsi"/>
          <w:lang w:val="fr-BE" w:eastAsia="en-GB"/>
        </w:rPr>
        <w:t>et, si possible</w:t>
      </w:r>
      <w:r>
        <w:rPr>
          <w:rFonts w:eastAsia="Times New Roman" w:cstheme="minorHAnsi"/>
          <w:lang w:val="fr-BE" w:eastAsia="en-GB"/>
        </w:rPr>
        <w:t xml:space="preserve">, </w:t>
      </w:r>
      <w:r w:rsidRPr="003B3BE4">
        <w:rPr>
          <w:rFonts w:eastAsia="Times New Roman" w:cstheme="minorHAnsi"/>
          <w:lang w:val="fr-BE" w:eastAsia="en-GB"/>
        </w:rPr>
        <w:t>sur la base de données objectives en provenance de sources nationales et internationales</w:t>
      </w:r>
      <w:r w:rsidRPr="00753D63">
        <w:rPr>
          <w:rFonts w:eastAsia="Times New Roman" w:cstheme="minorHAnsi"/>
          <w:lang w:val="fr-BE" w:eastAsia="en-GB"/>
        </w:rPr>
        <w:t xml:space="preserve">. Il est donc essentiel </w:t>
      </w:r>
      <w:r w:rsidR="005A2B93">
        <w:rPr>
          <w:rFonts w:eastAsia="Times New Roman" w:cstheme="minorHAnsi"/>
          <w:lang w:val="fr-BE" w:eastAsia="en-GB"/>
        </w:rPr>
        <w:t>que chaque</w:t>
      </w:r>
      <w:r w:rsidRPr="00753D63">
        <w:rPr>
          <w:rFonts w:eastAsia="Times New Roman" w:cstheme="minorHAnsi"/>
          <w:lang w:val="fr-BE" w:eastAsia="en-GB"/>
        </w:rPr>
        <w:t xml:space="preserve"> proposition </w:t>
      </w:r>
      <w:r w:rsidR="005A2B93">
        <w:rPr>
          <w:rFonts w:eastAsia="Times New Roman" w:cstheme="minorHAnsi"/>
          <w:lang w:val="fr-BE" w:eastAsia="en-GB"/>
        </w:rPr>
        <w:t xml:space="preserve">contienne </w:t>
      </w:r>
      <w:r w:rsidRPr="00753D63">
        <w:rPr>
          <w:rFonts w:eastAsia="Times New Roman" w:cstheme="minorHAnsi"/>
          <w:lang w:val="fr-BE" w:eastAsia="en-GB"/>
        </w:rPr>
        <w:t>un maximum d’arguments soutenant les critères de priorisation.</w:t>
      </w:r>
    </w:p>
    <w:p w14:paraId="64A667CC" w14:textId="77777777" w:rsidR="005E7ECF" w:rsidRPr="00B65A18" w:rsidRDefault="005E7ECF">
      <w:pPr>
        <w:rPr>
          <w:rFonts w:eastAsia="Times New Roman" w:cstheme="minorHAnsi"/>
          <w:lang w:val="fr-BE" w:eastAsia="en-GB"/>
        </w:rPr>
      </w:pPr>
    </w:p>
    <w:p w14:paraId="287FB397" w14:textId="77777777" w:rsidR="00B63C0F" w:rsidRPr="00B65A18" w:rsidRDefault="00B63C0F" w:rsidP="000E527C">
      <w:pPr>
        <w:spacing w:after="0" w:line="240" w:lineRule="auto"/>
        <w:jc w:val="both"/>
        <w:rPr>
          <w:rFonts w:cstheme="minorHAnsi"/>
          <w:lang w:val="fr-BE"/>
        </w:rPr>
      </w:pPr>
    </w:p>
    <w:sectPr w:rsidR="00B63C0F" w:rsidRPr="00B6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48C0" w14:textId="77777777" w:rsidR="00A96964" w:rsidRDefault="00A96964" w:rsidP="00A96964">
      <w:pPr>
        <w:spacing w:after="0" w:line="240" w:lineRule="auto"/>
      </w:pPr>
      <w:r>
        <w:separator/>
      </w:r>
    </w:p>
  </w:endnote>
  <w:endnote w:type="continuationSeparator" w:id="0">
    <w:p w14:paraId="56AEF372" w14:textId="77777777" w:rsidR="00A96964" w:rsidRDefault="00A96964" w:rsidP="00A9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3E68" w14:textId="77777777" w:rsidR="00A96964" w:rsidRDefault="00A96964" w:rsidP="00A96964">
      <w:pPr>
        <w:spacing w:after="0" w:line="240" w:lineRule="auto"/>
      </w:pPr>
      <w:r>
        <w:separator/>
      </w:r>
    </w:p>
  </w:footnote>
  <w:footnote w:type="continuationSeparator" w:id="0">
    <w:p w14:paraId="3BF0778A" w14:textId="77777777" w:rsidR="00A96964" w:rsidRDefault="00A96964" w:rsidP="00A9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6F"/>
    <w:multiLevelType w:val="hybridMultilevel"/>
    <w:tmpl w:val="1FF2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4C6"/>
    <w:multiLevelType w:val="hybridMultilevel"/>
    <w:tmpl w:val="E270A076"/>
    <w:lvl w:ilvl="0" w:tplc="3EE2EE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274"/>
    <w:multiLevelType w:val="hybridMultilevel"/>
    <w:tmpl w:val="90E64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824"/>
    <w:multiLevelType w:val="hybridMultilevel"/>
    <w:tmpl w:val="953A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78A2"/>
    <w:multiLevelType w:val="hybridMultilevel"/>
    <w:tmpl w:val="F0882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50A3A"/>
    <w:multiLevelType w:val="hybridMultilevel"/>
    <w:tmpl w:val="78889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E589C"/>
    <w:multiLevelType w:val="hybridMultilevel"/>
    <w:tmpl w:val="56F8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73A7"/>
    <w:multiLevelType w:val="hybridMultilevel"/>
    <w:tmpl w:val="2280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EC1"/>
    <w:multiLevelType w:val="hybridMultilevel"/>
    <w:tmpl w:val="5782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96866"/>
    <w:multiLevelType w:val="hybridMultilevel"/>
    <w:tmpl w:val="8146EF6C"/>
    <w:lvl w:ilvl="0" w:tplc="E02E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3DC0"/>
    <w:multiLevelType w:val="hybridMultilevel"/>
    <w:tmpl w:val="6E1C9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87C46"/>
    <w:multiLevelType w:val="hybridMultilevel"/>
    <w:tmpl w:val="D736F03A"/>
    <w:lvl w:ilvl="0" w:tplc="E02E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1C31"/>
    <w:multiLevelType w:val="hybridMultilevel"/>
    <w:tmpl w:val="9E28E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83D41"/>
    <w:multiLevelType w:val="hybridMultilevel"/>
    <w:tmpl w:val="68CA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1ED2"/>
    <w:multiLevelType w:val="hybridMultilevel"/>
    <w:tmpl w:val="F2703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7359D"/>
    <w:multiLevelType w:val="hybridMultilevel"/>
    <w:tmpl w:val="EE20DCEA"/>
    <w:lvl w:ilvl="0" w:tplc="E02E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7A17"/>
    <w:multiLevelType w:val="hybridMultilevel"/>
    <w:tmpl w:val="3272C82C"/>
    <w:lvl w:ilvl="0" w:tplc="E02E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638EF"/>
    <w:multiLevelType w:val="hybridMultilevel"/>
    <w:tmpl w:val="EE76B2C2"/>
    <w:lvl w:ilvl="0" w:tplc="E02E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92457"/>
    <w:multiLevelType w:val="hybridMultilevel"/>
    <w:tmpl w:val="214CD440"/>
    <w:lvl w:ilvl="0" w:tplc="62967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1"/>
  </w:num>
  <w:num w:numId="5">
    <w:abstractNumId w:val="9"/>
  </w:num>
  <w:num w:numId="6">
    <w:abstractNumId w:val="15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  <w:num w:numId="16">
    <w:abstractNumId w:val="7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E9"/>
    <w:rsid w:val="00024409"/>
    <w:rsid w:val="000A54A2"/>
    <w:rsid w:val="000C5D5B"/>
    <w:rsid w:val="000E527C"/>
    <w:rsid w:val="00163E5B"/>
    <w:rsid w:val="00167E8C"/>
    <w:rsid w:val="0017783E"/>
    <w:rsid w:val="001C6AA7"/>
    <w:rsid w:val="001D335F"/>
    <w:rsid w:val="00265C57"/>
    <w:rsid w:val="00275B83"/>
    <w:rsid w:val="00284B32"/>
    <w:rsid w:val="002922D4"/>
    <w:rsid w:val="002D4C0F"/>
    <w:rsid w:val="003B3BE4"/>
    <w:rsid w:val="003C04E9"/>
    <w:rsid w:val="00401770"/>
    <w:rsid w:val="00404B0E"/>
    <w:rsid w:val="00405109"/>
    <w:rsid w:val="004733D0"/>
    <w:rsid w:val="00473D53"/>
    <w:rsid w:val="00481B42"/>
    <w:rsid w:val="005456F0"/>
    <w:rsid w:val="00547071"/>
    <w:rsid w:val="005476C3"/>
    <w:rsid w:val="0056768F"/>
    <w:rsid w:val="005756B7"/>
    <w:rsid w:val="005A2B93"/>
    <w:rsid w:val="005D50D0"/>
    <w:rsid w:val="005E7ECF"/>
    <w:rsid w:val="005F2EAA"/>
    <w:rsid w:val="006570B9"/>
    <w:rsid w:val="00674CB7"/>
    <w:rsid w:val="006D56EE"/>
    <w:rsid w:val="006E270D"/>
    <w:rsid w:val="00753D5A"/>
    <w:rsid w:val="00753D63"/>
    <w:rsid w:val="00765CFB"/>
    <w:rsid w:val="00792DC0"/>
    <w:rsid w:val="00802017"/>
    <w:rsid w:val="008238EE"/>
    <w:rsid w:val="00876A63"/>
    <w:rsid w:val="008D0F6E"/>
    <w:rsid w:val="008D2552"/>
    <w:rsid w:val="008F6F7B"/>
    <w:rsid w:val="00927B2B"/>
    <w:rsid w:val="0096271F"/>
    <w:rsid w:val="009A202F"/>
    <w:rsid w:val="009C1B5E"/>
    <w:rsid w:val="009F3F36"/>
    <w:rsid w:val="00A2458B"/>
    <w:rsid w:val="00A3120B"/>
    <w:rsid w:val="00A50613"/>
    <w:rsid w:val="00A83721"/>
    <w:rsid w:val="00A96964"/>
    <w:rsid w:val="00A97C75"/>
    <w:rsid w:val="00AC090F"/>
    <w:rsid w:val="00B21A80"/>
    <w:rsid w:val="00B4424E"/>
    <w:rsid w:val="00B50C8A"/>
    <w:rsid w:val="00B63C0F"/>
    <w:rsid w:val="00B65A18"/>
    <w:rsid w:val="00B90EA3"/>
    <w:rsid w:val="00B919D3"/>
    <w:rsid w:val="00B97AE8"/>
    <w:rsid w:val="00BA4952"/>
    <w:rsid w:val="00C354A5"/>
    <w:rsid w:val="00C63AFD"/>
    <w:rsid w:val="00CC79DC"/>
    <w:rsid w:val="00D41EA4"/>
    <w:rsid w:val="00D42E9D"/>
    <w:rsid w:val="00DC1271"/>
    <w:rsid w:val="00DC6627"/>
    <w:rsid w:val="00E132F0"/>
    <w:rsid w:val="00E47FBB"/>
    <w:rsid w:val="00F366C0"/>
    <w:rsid w:val="00F46685"/>
    <w:rsid w:val="00F5660E"/>
    <w:rsid w:val="00F70E64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E28C"/>
  <w15:chartTrackingRefBased/>
  <w15:docId w15:val="{E1BB97F7-E0BC-4E9E-9DC6-8547483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4E9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0EA3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5E7E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8F6F7B"/>
  </w:style>
  <w:style w:type="paragraph" w:styleId="Caption">
    <w:name w:val="caption"/>
    <w:basedOn w:val="Normal"/>
    <w:next w:val="Normal"/>
    <w:link w:val="CaptionChar"/>
    <w:uiPriority w:val="35"/>
    <w:rsid w:val="008F6F7B"/>
    <w:pPr>
      <w:keepNext/>
      <w:spacing w:before="240" w:after="0" w:line="240" w:lineRule="auto"/>
      <w:jc w:val="both"/>
    </w:pPr>
    <w:rPr>
      <w:rFonts w:ascii="Arial" w:hAnsi="Arial" w:cs="Tahoma"/>
      <w:b/>
      <w:bCs/>
      <w:color w:val="5B9BD5" w:themeColor="accent1"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8F6F7B"/>
    <w:rPr>
      <w:rFonts w:ascii="Arial" w:hAnsi="Arial" w:cs="Tahoma"/>
      <w:b/>
      <w:bCs/>
      <w:color w:val="5B9BD5" w:themeColor="accent1"/>
      <w:sz w:val="20"/>
      <w:szCs w:val="18"/>
    </w:rPr>
  </w:style>
  <w:style w:type="table" w:styleId="TableGrid">
    <w:name w:val="Table Grid"/>
    <w:basedOn w:val="TableNormal"/>
    <w:uiPriority w:val="39"/>
    <w:rsid w:val="008F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6F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table" w:customStyle="1" w:styleId="KCETableStyle1">
    <w:name w:val="KCE Table Style 1"/>
    <w:basedOn w:val="TableNormal"/>
    <w:uiPriority w:val="99"/>
    <w:rsid w:val="008F6F7B"/>
    <w:pPr>
      <w:spacing w:before="60" w:after="60" w:line="240" w:lineRule="auto"/>
    </w:pPr>
    <w:rPr>
      <w:sz w:val="20"/>
      <w:lang w:val="nl-BE"/>
    </w:rPr>
    <w:tblPr>
      <w:tblBorders>
        <w:top w:val="single" w:sz="8" w:space="0" w:color="5B9BD5" w:themeColor="accent1"/>
        <w:bottom w:val="single" w:sz="8" w:space="0" w:color="5B9BD5" w:themeColor="accent1"/>
        <w:insideH w:val="single" w:sz="8" w:space="0" w:color="5B9BD5" w:themeColor="accent1"/>
      </w:tblBorders>
    </w:tblPr>
    <w:tblStylePr w:type="firstRow">
      <w:pPr>
        <w:wordWrap/>
        <w:spacing w:beforeLines="0" w:beforeAutospacing="0" w:afterLines="60" w:afterAutospacing="0"/>
      </w:pPr>
      <w:rPr>
        <w:b/>
        <w:color w:val="FFFFFF"/>
        <w:sz w:val="20"/>
      </w:rPr>
      <w:tblPr/>
      <w:tcPr>
        <w:shd w:val="clear" w:color="auto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F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7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9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9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96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1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B5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9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eetrust.org/resource-centre/agree-reporting-check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Jonckheer Pascale</dc:creator>
  <cp:keywords/>
  <dc:description/>
  <cp:lastModifiedBy>Adriaenssens Jef</cp:lastModifiedBy>
  <cp:revision>8</cp:revision>
  <dcterms:created xsi:type="dcterms:W3CDTF">2020-05-15T09:39:00Z</dcterms:created>
  <dcterms:modified xsi:type="dcterms:W3CDTF">2022-02-17T09:00:00Z</dcterms:modified>
</cp:coreProperties>
</file>